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14C40" w14:textId="10BD1E10" w:rsidR="00A90E37" w:rsidRPr="007A5E32" w:rsidRDefault="00A90E37" w:rsidP="007A5E32">
      <w:pPr>
        <w:pStyle w:val="Heading2"/>
      </w:pPr>
      <w:r w:rsidRPr="007A5E32">
        <w:t xml:space="preserve">Amendment </w:t>
      </w:r>
      <w:r w:rsidR="007A5E32">
        <w:t>R</w:t>
      </w:r>
      <w:r w:rsidRPr="007A5E32">
        <w:t xml:space="preserve">equest </w:t>
      </w:r>
      <w:r w:rsidR="007A5E32">
        <w:t>I</w:t>
      </w:r>
      <w:r w:rsidRPr="007A5E32">
        <w:t>nformation</w:t>
      </w:r>
      <w:r w:rsidRPr="007A5E32">
        <w:rPr>
          <w:vertAlign w:val="superscript"/>
        </w:rPr>
        <w:footnoteReference w:id="1"/>
      </w:r>
    </w:p>
    <w:p w14:paraId="7AA2938C" w14:textId="74E3C16C" w:rsidR="001842C1" w:rsidRDefault="007A5E32" w:rsidP="00462BDD">
      <w:pPr>
        <w:spacing w:line="240" w:lineRule="auto"/>
        <w:rPr>
          <w:b/>
        </w:rPr>
      </w:pPr>
      <w:r>
        <w:rPr>
          <w:b/>
        </w:rPr>
        <w:t xml:space="preserve">Amendment Type </w:t>
      </w:r>
      <w:r w:rsidRPr="007A5E32">
        <w:rPr>
          <w:i/>
        </w:rPr>
        <w:t>(</w:t>
      </w:r>
      <w:r w:rsidR="00462BDD" w:rsidRPr="007A5E32">
        <w:rPr>
          <w:i/>
        </w:rPr>
        <w:t xml:space="preserve">Check </w:t>
      </w:r>
      <w:r>
        <w:rPr>
          <w:i/>
        </w:rPr>
        <w:t>b</w:t>
      </w:r>
      <w:r w:rsidR="00462BDD" w:rsidRPr="007A5E32">
        <w:rPr>
          <w:i/>
        </w:rPr>
        <w:t>ox</w:t>
      </w:r>
      <w:r w:rsidR="001842C1" w:rsidRPr="007A5E32">
        <w:rPr>
          <w:i/>
        </w:rPr>
        <w:t xml:space="preserve"> for </w:t>
      </w:r>
      <w:r>
        <w:rPr>
          <w:i/>
        </w:rPr>
        <w:t>t</w:t>
      </w:r>
      <w:r w:rsidR="001842C1" w:rsidRPr="007A5E32">
        <w:rPr>
          <w:i/>
        </w:rPr>
        <w:t>ype</w:t>
      </w:r>
      <w:r w:rsidR="00462BDD" w:rsidRPr="007A5E32">
        <w:rPr>
          <w:i/>
        </w:rPr>
        <w:t>(s)</w:t>
      </w:r>
      <w:r w:rsidR="001842C1" w:rsidRPr="007A5E32">
        <w:rPr>
          <w:i/>
        </w:rPr>
        <w:t xml:space="preserve"> of </w:t>
      </w:r>
      <w:r>
        <w:rPr>
          <w:i/>
        </w:rPr>
        <w:t>a</w:t>
      </w:r>
      <w:r w:rsidR="001842C1" w:rsidRPr="007A5E32">
        <w:rPr>
          <w:i/>
        </w:rPr>
        <w:t>mendment</w:t>
      </w:r>
      <w:r>
        <w:rPr>
          <w:i/>
        </w:rPr>
        <w:t xml:space="preserve"> r</w:t>
      </w:r>
      <w:r w:rsidR="001842C1" w:rsidRPr="007A5E32">
        <w:rPr>
          <w:i/>
        </w:rPr>
        <w:t>equested</w:t>
      </w:r>
      <w:r w:rsidRPr="007A5E32">
        <w:rPr>
          <w:i/>
        </w:rPr>
        <w:t>.</w:t>
      </w:r>
      <w:r>
        <w:rPr>
          <w:i/>
        </w:rPr>
        <w:t>)</w:t>
      </w:r>
    </w:p>
    <w:p w14:paraId="0943468B" w14:textId="591DB077" w:rsidR="00462BDD" w:rsidRPr="00462BDD" w:rsidRDefault="00AB396D" w:rsidP="00462BDD">
      <w:pPr>
        <w:spacing w:line="240" w:lineRule="auto"/>
      </w:pPr>
      <w:sdt>
        <w:sdtPr>
          <w:id w:val="-1583595221"/>
          <w14:checkbox>
            <w14:checked w14:val="0"/>
            <w14:checkedState w14:val="2612" w14:font="MS Gothic"/>
            <w14:uncheckedState w14:val="2610" w14:font="MS Gothic"/>
          </w14:checkbox>
        </w:sdtPr>
        <w:sdtEndPr/>
        <w:sdtContent>
          <w:r w:rsidR="00462BDD">
            <w:rPr>
              <w:rFonts w:ascii="MS Gothic" w:eastAsia="MS Gothic" w:hAnsi="MS Gothic" w:hint="eastAsia"/>
            </w:rPr>
            <w:t>☐</w:t>
          </w:r>
        </w:sdtContent>
      </w:sdt>
      <w:r w:rsidR="00462BDD">
        <w:t xml:space="preserve"> </w:t>
      </w:r>
      <w:r w:rsidR="00462BDD" w:rsidRPr="00462BDD">
        <w:t>Scope (</w:t>
      </w:r>
      <w:r w:rsidR="00462BDD" w:rsidRPr="00462BDD">
        <w:rPr>
          <w:i/>
        </w:rPr>
        <w:t>change of location, change in metrics</w:t>
      </w:r>
      <w:r w:rsidR="00462BDD">
        <w:t>)</w:t>
      </w:r>
    </w:p>
    <w:p w14:paraId="3203E4BE" w14:textId="2FA15FF5" w:rsidR="00462BDD" w:rsidRPr="00462BDD" w:rsidRDefault="00AB396D" w:rsidP="00462BDD">
      <w:pPr>
        <w:spacing w:line="240" w:lineRule="auto"/>
      </w:pPr>
      <w:sdt>
        <w:sdtPr>
          <w:id w:val="109867369"/>
          <w14:checkbox>
            <w14:checked w14:val="1"/>
            <w14:checkedState w14:val="2612" w14:font="MS Gothic"/>
            <w14:uncheckedState w14:val="2610" w14:font="MS Gothic"/>
          </w14:checkbox>
        </w:sdtPr>
        <w:sdtEndPr/>
        <w:sdtContent>
          <w:r w:rsidR="00B115A9">
            <w:rPr>
              <w:rFonts w:ascii="MS Gothic" w:eastAsia="MS Gothic" w:hAnsi="MS Gothic" w:hint="eastAsia"/>
            </w:rPr>
            <w:t>☒</w:t>
          </w:r>
        </w:sdtContent>
      </w:sdt>
      <w:r w:rsidR="00462BDD">
        <w:t xml:space="preserve"> </w:t>
      </w:r>
      <w:r w:rsidR="00462BDD" w:rsidRPr="00462BDD">
        <w:t>Time extension</w:t>
      </w:r>
    </w:p>
    <w:p w14:paraId="607EC1CB" w14:textId="4496FACF" w:rsidR="00A72AD0" w:rsidRDefault="00AB396D" w:rsidP="007A5E32">
      <w:pPr>
        <w:spacing w:after="120" w:line="240" w:lineRule="auto"/>
      </w:pPr>
      <w:sdt>
        <w:sdtPr>
          <w:id w:val="-1941446090"/>
          <w14:checkbox>
            <w14:checked w14:val="0"/>
            <w14:checkedState w14:val="2612" w14:font="MS Gothic"/>
            <w14:uncheckedState w14:val="2610" w14:font="MS Gothic"/>
          </w14:checkbox>
        </w:sdtPr>
        <w:sdtEndPr/>
        <w:sdtContent>
          <w:r w:rsidR="00590CFC">
            <w:rPr>
              <w:rFonts w:ascii="MS Gothic" w:eastAsia="MS Gothic" w:hAnsi="MS Gothic" w:hint="eastAsia"/>
            </w:rPr>
            <w:t>☐</w:t>
          </w:r>
        </w:sdtContent>
      </w:sdt>
      <w:r w:rsidR="00462BDD">
        <w:t xml:space="preserve"> </w:t>
      </w:r>
      <w:r w:rsidR="00462BDD" w:rsidRPr="00462BDD">
        <w:t>Cost (</w:t>
      </w:r>
      <w:r w:rsidR="00462BDD" w:rsidRPr="00462BDD">
        <w:rPr>
          <w:i/>
        </w:rPr>
        <w:t>increase, decrease, match change</w:t>
      </w:r>
      <w:r w:rsidR="00462BDD" w:rsidRPr="00462BDD">
        <w:t>)</w:t>
      </w:r>
    </w:p>
    <w:tbl>
      <w:tblPr>
        <w:tblStyle w:val="TableGrid"/>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975"/>
        <w:gridCol w:w="7375"/>
      </w:tblGrid>
      <w:tr w:rsidR="0035115F" w14:paraId="607EC1CE" w14:textId="77777777" w:rsidTr="007A5E32">
        <w:tc>
          <w:tcPr>
            <w:tcW w:w="1975" w:type="dxa"/>
          </w:tcPr>
          <w:p w14:paraId="607EC1CC" w14:textId="37FFEAA7" w:rsidR="0035115F" w:rsidRPr="00D36556" w:rsidRDefault="0035115F" w:rsidP="008F6BAC">
            <w:r w:rsidRPr="00D36556">
              <w:t>Project name</w:t>
            </w:r>
            <w:r w:rsidR="00110E74">
              <w:t xml:space="preserve"> </w:t>
            </w:r>
          </w:p>
        </w:tc>
        <w:tc>
          <w:tcPr>
            <w:tcW w:w="7375" w:type="dxa"/>
          </w:tcPr>
          <w:p w14:paraId="607EC1CD" w14:textId="4425312A" w:rsidR="0035115F" w:rsidRDefault="00590CFC" w:rsidP="00590CFC">
            <w:pPr>
              <w:rPr>
                <w:b/>
              </w:rPr>
            </w:pPr>
            <w:r w:rsidRPr="00590CFC">
              <w:rPr>
                <w:b/>
              </w:rPr>
              <w:t>SKOOKUM CREEK RM 6.5 RESTORATIO</w:t>
            </w:r>
            <w:r>
              <w:rPr>
                <w:b/>
              </w:rPr>
              <w:t>N</w:t>
            </w:r>
          </w:p>
        </w:tc>
      </w:tr>
      <w:tr w:rsidR="0035115F" w14:paraId="607EC1D1" w14:textId="77777777" w:rsidTr="007A5E32">
        <w:tc>
          <w:tcPr>
            <w:tcW w:w="1975" w:type="dxa"/>
          </w:tcPr>
          <w:p w14:paraId="607EC1CF" w14:textId="77777777" w:rsidR="0035115F" w:rsidRPr="00D36556" w:rsidRDefault="0035115F" w:rsidP="008F6BAC">
            <w:r w:rsidRPr="00D36556">
              <w:t>Project number</w:t>
            </w:r>
          </w:p>
        </w:tc>
        <w:tc>
          <w:tcPr>
            <w:tcW w:w="7375" w:type="dxa"/>
          </w:tcPr>
          <w:p w14:paraId="607EC1D0" w14:textId="0ACEFA53" w:rsidR="0035115F" w:rsidRDefault="00590CFC" w:rsidP="00590CFC">
            <w:pPr>
              <w:rPr>
                <w:b/>
              </w:rPr>
            </w:pPr>
            <w:r w:rsidRPr="00590CFC">
              <w:rPr>
                <w:b/>
              </w:rPr>
              <w:t>20-1090</w:t>
            </w:r>
          </w:p>
        </w:tc>
      </w:tr>
      <w:tr w:rsidR="0035115F" w14:paraId="607EC1D4" w14:textId="77777777" w:rsidTr="007A5E32">
        <w:tc>
          <w:tcPr>
            <w:tcW w:w="1975" w:type="dxa"/>
          </w:tcPr>
          <w:p w14:paraId="607EC1D2" w14:textId="77777777" w:rsidR="0035115F" w:rsidRPr="00D36556" w:rsidRDefault="0035115F" w:rsidP="008F6BAC">
            <w:r w:rsidRPr="00D36556">
              <w:t>Date of request</w:t>
            </w:r>
          </w:p>
        </w:tc>
        <w:tc>
          <w:tcPr>
            <w:tcW w:w="7375" w:type="dxa"/>
          </w:tcPr>
          <w:p w14:paraId="607EC1D3" w14:textId="63949E35" w:rsidR="0035115F" w:rsidRDefault="004C32EF" w:rsidP="008F6BAC">
            <w:pPr>
              <w:rPr>
                <w:b/>
              </w:rPr>
            </w:pPr>
            <w:r>
              <w:rPr>
                <w:b/>
              </w:rPr>
              <w:t>07/05</w:t>
            </w:r>
            <w:r w:rsidR="00110E74">
              <w:rPr>
                <w:b/>
              </w:rPr>
              <w:t>/2023</w:t>
            </w:r>
          </w:p>
        </w:tc>
      </w:tr>
      <w:tr w:rsidR="0035115F" w14:paraId="607EC1D7" w14:textId="77777777" w:rsidTr="007A5E32">
        <w:tc>
          <w:tcPr>
            <w:tcW w:w="1975" w:type="dxa"/>
          </w:tcPr>
          <w:p w14:paraId="607EC1D5" w14:textId="77777777" w:rsidR="0035115F" w:rsidRPr="00D36556" w:rsidRDefault="0035115F" w:rsidP="008F6BAC">
            <w:r w:rsidRPr="00D36556">
              <w:t>Sponsor(s)</w:t>
            </w:r>
          </w:p>
        </w:tc>
        <w:tc>
          <w:tcPr>
            <w:tcW w:w="7375" w:type="dxa"/>
          </w:tcPr>
          <w:p w14:paraId="607EC1D6" w14:textId="69F5E7A0" w:rsidR="0035115F" w:rsidRDefault="00110E74" w:rsidP="008F6BAC">
            <w:pPr>
              <w:rPr>
                <w:b/>
              </w:rPr>
            </w:pPr>
            <w:r>
              <w:rPr>
                <w:b/>
              </w:rPr>
              <w:t>South Puget Sound Salmon Enhancement Group</w:t>
            </w:r>
          </w:p>
        </w:tc>
      </w:tr>
      <w:tr w:rsidR="0035115F" w14:paraId="607EC1DA" w14:textId="77777777" w:rsidTr="007A5E32">
        <w:tc>
          <w:tcPr>
            <w:tcW w:w="1975" w:type="dxa"/>
          </w:tcPr>
          <w:p w14:paraId="607EC1D8" w14:textId="77777777" w:rsidR="0035115F" w:rsidRPr="00D36556" w:rsidRDefault="0035115F" w:rsidP="008F6BAC">
            <w:r w:rsidRPr="00D36556">
              <w:t>Lead Entity</w:t>
            </w:r>
          </w:p>
        </w:tc>
        <w:tc>
          <w:tcPr>
            <w:tcW w:w="7375" w:type="dxa"/>
          </w:tcPr>
          <w:p w14:paraId="607EC1D9" w14:textId="0D29475C" w:rsidR="0035115F" w:rsidRDefault="00590CFC" w:rsidP="008F6BAC">
            <w:pPr>
              <w:rPr>
                <w:b/>
              </w:rPr>
            </w:pPr>
            <w:r>
              <w:rPr>
                <w:b/>
              </w:rPr>
              <w:t>WRIA 14</w:t>
            </w:r>
          </w:p>
        </w:tc>
      </w:tr>
      <w:tr w:rsidR="0035115F" w14:paraId="607EC1DD" w14:textId="77777777" w:rsidTr="007A5E32">
        <w:tc>
          <w:tcPr>
            <w:tcW w:w="1975" w:type="dxa"/>
          </w:tcPr>
          <w:p w14:paraId="607EC1DB" w14:textId="77777777" w:rsidR="0035115F" w:rsidRPr="00D36556" w:rsidRDefault="0035115F" w:rsidP="008F6BAC">
            <w:r w:rsidRPr="00D36556">
              <w:t>Current end date</w:t>
            </w:r>
          </w:p>
        </w:tc>
        <w:tc>
          <w:tcPr>
            <w:tcW w:w="7375" w:type="dxa"/>
          </w:tcPr>
          <w:p w14:paraId="607EC1DC" w14:textId="07AB340A" w:rsidR="0035115F" w:rsidRDefault="00590CFC" w:rsidP="008F6BAC">
            <w:pPr>
              <w:rPr>
                <w:b/>
              </w:rPr>
            </w:pPr>
            <w:r>
              <w:rPr>
                <w:b/>
              </w:rPr>
              <w:t>9</w:t>
            </w:r>
            <w:r w:rsidR="00110E74">
              <w:rPr>
                <w:b/>
              </w:rPr>
              <w:t>/30/2023</w:t>
            </w:r>
          </w:p>
        </w:tc>
      </w:tr>
    </w:tbl>
    <w:p w14:paraId="607EC1DE" w14:textId="77777777" w:rsidR="00A72AD0" w:rsidRDefault="00A72AD0" w:rsidP="007A5E32">
      <w:pPr>
        <w:spacing w:after="0" w:line="240" w:lineRule="auto"/>
      </w:pPr>
    </w:p>
    <w:p w14:paraId="607EC1DF" w14:textId="458EA6D9" w:rsidR="008F6BAC" w:rsidRDefault="00756127" w:rsidP="007A5E32">
      <w:pPr>
        <w:spacing w:after="120" w:line="240" w:lineRule="auto"/>
      </w:pPr>
      <w:r>
        <w:rPr>
          <w:b/>
        </w:rPr>
        <w:t>Funding</w:t>
      </w:r>
      <w:r w:rsidR="008F6BAC">
        <w:t xml:space="preserve"> </w:t>
      </w:r>
      <w:r w:rsidR="00462BDD">
        <w:t>(</w:t>
      </w:r>
      <w:r w:rsidR="007A5E32">
        <w:rPr>
          <w:i/>
        </w:rPr>
        <w:t>G</w:t>
      </w:r>
      <w:r w:rsidR="0002239B">
        <w:rPr>
          <w:i/>
        </w:rPr>
        <w:t>rant</w:t>
      </w:r>
      <w:r w:rsidR="007A5E32">
        <w:rPr>
          <w:i/>
        </w:rPr>
        <w:t>s</w:t>
      </w:r>
      <w:r w:rsidR="0002239B">
        <w:rPr>
          <w:i/>
        </w:rPr>
        <w:t xml:space="preserve"> manager</w:t>
      </w:r>
      <w:r w:rsidR="00462BDD">
        <w:rPr>
          <w:i/>
        </w:rPr>
        <w:t xml:space="preserve"> may need </w:t>
      </w:r>
      <w:r w:rsidR="00A90E37">
        <w:rPr>
          <w:i/>
        </w:rPr>
        <w:t>provide information for</w:t>
      </w:r>
      <w:r w:rsidR="00462BDD">
        <w:rPr>
          <w:i/>
        </w:rPr>
        <w:t xml:space="preserve"> this section</w:t>
      </w:r>
      <w:r w:rsidR="00462BDD">
        <w:t>)</w:t>
      </w:r>
    </w:p>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597"/>
        <w:gridCol w:w="1259"/>
        <w:gridCol w:w="1260"/>
        <w:gridCol w:w="1274"/>
        <w:gridCol w:w="907"/>
        <w:gridCol w:w="1154"/>
        <w:gridCol w:w="909"/>
      </w:tblGrid>
      <w:tr w:rsidR="00D320BC" w14:paraId="607EC1E4" w14:textId="66F52A3E" w:rsidTr="007A5E32">
        <w:tc>
          <w:tcPr>
            <w:tcW w:w="2605" w:type="dxa"/>
            <w:shd w:val="clear" w:color="auto" w:fill="808080" w:themeFill="background1" w:themeFillShade="80"/>
            <w:vAlign w:val="bottom"/>
          </w:tcPr>
          <w:p w14:paraId="607EC1E0" w14:textId="77777777" w:rsidR="00D320BC" w:rsidRPr="007A5E32" w:rsidRDefault="00D320BC" w:rsidP="007A5E32">
            <w:pPr>
              <w:rPr>
                <w:b/>
                <w:color w:val="FFFFFF" w:themeColor="background1"/>
                <w:sz w:val="20"/>
              </w:rPr>
            </w:pPr>
          </w:p>
        </w:tc>
        <w:tc>
          <w:tcPr>
            <w:tcW w:w="1260" w:type="dxa"/>
            <w:shd w:val="clear" w:color="auto" w:fill="808080" w:themeFill="background1" w:themeFillShade="80"/>
            <w:vAlign w:val="bottom"/>
          </w:tcPr>
          <w:p w14:paraId="607EC1E1" w14:textId="04345140" w:rsidR="00D320BC" w:rsidRPr="007A5E32" w:rsidRDefault="00D320BC" w:rsidP="007A5E32">
            <w:pPr>
              <w:rPr>
                <w:b/>
                <w:color w:val="FFFFFF" w:themeColor="background1"/>
                <w:sz w:val="20"/>
              </w:rPr>
            </w:pPr>
            <w:r w:rsidRPr="007A5E32">
              <w:rPr>
                <w:b/>
                <w:color w:val="FFFFFF" w:themeColor="background1"/>
                <w:sz w:val="20"/>
              </w:rPr>
              <w:t>Current Amount</w:t>
            </w:r>
          </w:p>
        </w:tc>
        <w:tc>
          <w:tcPr>
            <w:tcW w:w="1260" w:type="dxa"/>
            <w:shd w:val="clear" w:color="auto" w:fill="808080" w:themeFill="background1" w:themeFillShade="80"/>
            <w:vAlign w:val="bottom"/>
          </w:tcPr>
          <w:p w14:paraId="607EC1E2" w14:textId="075C41C1" w:rsidR="00D320BC" w:rsidRPr="007A5E32" w:rsidRDefault="00D320BC" w:rsidP="007A5E32">
            <w:pPr>
              <w:rPr>
                <w:b/>
                <w:color w:val="FFFFFF" w:themeColor="background1"/>
                <w:sz w:val="20"/>
              </w:rPr>
            </w:pPr>
            <w:r w:rsidRPr="007A5E32">
              <w:rPr>
                <w:b/>
                <w:color w:val="FFFFFF" w:themeColor="background1"/>
                <w:sz w:val="20"/>
              </w:rPr>
              <w:t xml:space="preserve">Biennium/ </w:t>
            </w:r>
            <w:r w:rsidR="007A5E32">
              <w:rPr>
                <w:b/>
                <w:color w:val="FFFFFF" w:themeColor="background1"/>
                <w:sz w:val="20"/>
              </w:rPr>
              <w:t>Year</w:t>
            </w:r>
            <w:r w:rsidRPr="007A5E32">
              <w:rPr>
                <w:b/>
                <w:color w:val="FFFFFF" w:themeColor="background1"/>
                <w:sz w:val="20"/>
              </w:rPr>
              <w:t xml:space="preserve"> of </w:t>
            </w:r>
            <w:r w:rsidR="007A5E32">
              <w:rPr>
                <w:b/>
                <w:color w:val="FFFFFF" w:themeColor="background1"/>
                <w:sz w:val="20"/>
              </w:rPr>
              <w:t>F</w:t>
            </w:r>
            <w:r w:rsidRPr="007A5E32">
              <w:rPr>
                <w:b/>
                <w:color w:val="FFFFFF" w:themeColor="background1"/>
                <w:sz w:val="20"/>
              </w:rPr>
              <w:t>unding</w:t>
            </w:r>
          </w:p>
        </w:tc>
        <w:tc>
          <w:tcPr>
            <w:tcW w:w="1252" w:type="dxa"/>
            <w:shd w:val="clear" w:color="auto" w:fill="808080" w:themeFill="background1" w:themeFillShade="80"/>
            <w:vAlign w:val="bottom"/>
          </w:tcPr>
          <w:p w14:paraId="23CFF856" w14:textId="08AFE563" w:rsidR="00D320BC" w:rsidRPr="007A5E32" w:rsidRDefault="00D320BC" w:rsidP="007A5E32">
            <w:pPr>
              <w:rPr>
                <w:b/>
                <w:color w:val="FFFFFF" w:themeColor="background1"/>
                <w:sz w:val="20"/>
              </w:rPr>
            </w:pPr>
            <w:r w:rsidRPr="007A5E32">
              <w:rPr>
                <w:b/>
                <w:color w:val="FFFFFF" w:themeColor="background1"/>
                <w:sz w:val="20"/>
              </w:rPr>
              <w:t xml:space="preserve">Amount </w:t>
            </w:r>
            <w:r w:rsidR="007A5E32">
              <w:rPr>
                <w:b/>
                <w:color w:val="FFFFFF" w:themeColor="background1"/>
                <w:sz w:val="20"/>
              </w:rPr>
              <w:t>R</w:t>
            </w:r>
            <w:r w:rsidRPr="007A5E32">
              <w:rPr>
                <w:b/>
                <w:color w:val="FFFFFF" w:themeColor="background1"/>
                <w:sz w:val="20"/>
              </w:rPr>
              <w:t>emaining</w:t>
            </w:r>
          </w:p>
        </w:tc>
        <w:tc>
          <w:tcPr>
            <w:tcW w:w="908" w:type="dxa"/>
            <w:shd w:val="clear" w:color="auto" w:fill="808080" w:themeFill="background1" w:themeFillShade="80"/>
            <w:vAlign w:val="bottom"/>
          </w:tcPr>
          <w:p w14:paraId="607EC1E3" w14:textId="13D46779" w:rsidR="00D320BC" w:rsidRPr="007A5E32" w:rsidRDefault="0002239B" w:rsidP="007A5E32">
            <w:pPr>
              <w:rPr>
                <w:b/>
                <w:color w:val="FFFFFF" w:themeColor="background1"/>
                <w:sz w:val="20"/>
              </w:rPr>
            </w:pPr>
            <w:r w:rsidRPr="007A5E32">
              <w:rPr>
                <w:b/>
                <w:color w:val="FFFFFF" w:themeColor="background1"/>
                <w:sz w:val="20"/>
              </w:rPr>
              <w:t>Share</w:t>
            </w:r>
          </w:p>
        </w:tc>
        <w:tc>
          <w:tcPr>
            <w:tcW w:w="1155" w:type="dxa"/>
            <w:shd w:val="clear" w:color="auto" w:fill="808080" w:themeFill="background1" w:themeFillShade="80"/>
            <w:vAlign w:val="bottom"/>
          </w:tcPr>
          <w:p w14:paraId="4ABC24D2" w14:textId="5BAC66F5" w:rsidR="00D320BC" w:rsidRPr="007A5E32" w:rsidRDefault="00F365B9" w:rsidP="007A5E32">
            <w:pPr>
              <w:rPr>
                <w:b/>
                <w:color w:val="FFFFFF" w:themeColor="background1"/>
                <w:sz w:val="20"/>
              </w:rPr>
            </w:pPr>
            <w:r w:rsidRPr="007A5E32">
              <w:rPr>
                <w:b/>
                <w:color w:val="FFFFFF" w:themeColor="background1"/>
                <w:sz w:val="20"/>
              </w:rPr>
              <w:t xml:space="preserve">New </w:t>
            </w:r>
            <w:r w:rsidR="007A5E32">
              <w:rPr>
                <w:b/>
                <w:color w:val="FFFFFF" w:themeColor="background1"/>
                <w:sz w:val="20"/>
              </w:rPr>
              <w:t>F</w:t>
            </w:r>
            <w:r w:rsidRPr="007A5E32">
              <w:rPr>
                <w:b/>
                <w:color w:val="FFFFFF" w:themeColor="background1"/>
                <w:sz w:val="20"/>
              </w:rPr>
              <w:t xml:space="preserve">unding </w:t>
            </w:r>
            <w:r w:rsidR="007A5E32">
              <w:rPr>
                <w:b/>
                <w:color w:val="FFFFFF" w:themeColor="background1"/>
                <w:sz w:val="20"/>
              </w:rPr>
              <w:t>A</w:t>
            </w:r>
            <w:r w:rsidRPr="007A5E32">
              <w:rPr>
                <w:b/>
                <w:color w:val="FFFFFF" w:themeColor="background1"/>
                <w:sz w:val="20"/>
              </w:rPr>
              <w:t>mount</w:t>
            </w:r>
          </w:p>
        </w:tc>
        <w:tc>
          <w:tcPr>
            <w:tcW w:w="910" w:type="dxa"/>
            <w:shd w:val="clear" w:color="auto" w:fill="808080" w:themeFill="background1" w:themeFillShade="80"/>
            <w:vAlign w:val="bottom"/>
          </w:tcPr>
          <w:p w14:paraId="66626CE1" w14:textId="5577442C" w:rsidR="00D320BC" w:rsidRPr="007A5E32" w:rsidRDefault="00D320BC" w:rsidP="00DD6FE9">
            <w:pPr>
              <w:rPr>
                <w:b/>
                <w:color w:val="FFFFFF" w:themeColor="background1"/>
                <w:sz w:val="20"/>
              </w:rPr>
            </w:pPr>
            <w:r w:rsidRPr="007A5E32">
              <w:rPr>
                <w:b/>
                <w:color w:val="FFFFFF" w:themeColor="background1"/>
                <w:sz w:val="20"/>
              </w:rPr>
              <w:t xml:space="preserve">New </w:t>
            </w:r>
            <w:r w:rsidR="00DD6FE9">
              <w:rPr>
                <w:b/>
                <w:color w:val="FFFFFF" w:themeColor="background1"/>
                <w:sz w:val="20"/>
              </w:rPr>
              <w:t>S</w:t>
            </w:r>
            <w:r w:rsidR="0002239B" w:rsidRPr="007A5E32">
              <w:rPr>
                <w:b/>
                <w:color w:val="FFFFFF" w:themeColor="background1"/>
                <w:sz w:val="20"/>
              </w:rPr>
              <w:t>hare</w:t>
            </w:r>
          </w:p>
        </w:tc>
      </w:tr>
      <w:tr w:rsidR="00D320BC" w:rsidRPr="007A5E32" w14:paraId="607EC1E9" w14:textId="0FA8250F" w:rsidTr="007A5E32">
        <w:tc>
          <w:tcPr>
            <w:tcW w:w="2605" w:type="dxa"/>
          </w:tcPr>
          <w:p w14:paraId="607EC1E5" w14:textId="77777777" w:rsidR="00D320BC" w:rsidRPr="007A5E32" w:rsidRDefault="00D320BC" w:rsidP="008F6BAC">
            <w:pPr>
              <w:rPr>
                <w:sz w:val="20"/>
              </w:rPr>
            </w:pPr>
            <w:r w:rsidRPr="007A5E32">
              <w:rPr>
                <w:sz w:val="20"/>
              </w:rPr>
              <w:t>Funding source (</w:t>
            </w:r>
            <w:r w:rsidRPr="007A5E32">
              <w:rPr>
                <w:i/>
                <w:sz w:val="20"/>
              </w:rPr>
              <w:t>add lines for separate funds</w:t>
            </w:r>
            <w:r w:rsidRPr="007A5E32">
              <w:rPr>
                <w:sz w:val="20"/>
              </w:rPr>
              <w:t>)</w:t>
            </w:r>
          </w:p>
        </w:tc>
        <w:tc>
          <w:tcPr>
            <w:tcW w:w="1260" w:type="dxa"/>
          </w:tcPr>
          <w:p w14:paraId="607EC1E6" w14:textId="304FA5BB" w:rsidR="00D320BC" w:rsidRPr="007A5E32" w:rsidRDefault="00D320BC" w:rsidP="00590CFC">
            <w:pPr>
              <w:rPr>
                <w:sz w:val="20"/>
              </w:rPr>
            </w:pPr>
            <w:r w:rsidRPr="007A5E32">
              <w:rPr>
                <w:sz w:val="20"/>
              </w:rPr>
              <w:t>$</w:t>
            </w:r>
            <w:r w:rsidR="00590CFC">
              <w:rPr>
                <w:sz w:val="20"/>
              </w:rPr>
              <w:t>266,050</w:t>
            </w:r>
          </w:p>
        </w:tc>
        <w:tc>
          <w:tcPr>
            <w:tcW w:w="1260" w:type="dxa"/>
          </w:tcPr>
          <w:p w14:paraId="607EC1E7" w14:textId="7B16658F" w:rsidR="00D320BC" w:rsidRPr="007A5E32" w:rsidRDefault="00110E74" w:rsidP="008F6BAC">
            <w:pPr>
              <w:rPr>
                <w:sz w:val="20"/>
              </w:rPr>
            </w:pPr>
            <w:r>
              <w:rPr>
                <w:sz w:val="20"/>
              </w:rPr>
              <w:t>20</w:t>
            </w:r>
            <w:r w:rsidR="006E0B12">
              <w:rPr>
                <w:sz w:val="20"/>
              </w:rPr>
              <w:t>19</w:t>
            </w:r>
          </w:p>
        </w:tc>
        <w:tc>
          <w:tcPr>
            <w:tcW w:w="1252" w:type="dxa"/>
          </w:tcPr>
          <w:p w14:paraId="3C2CDE4D" w14:textId="53D5B1F1" w:rsidR="00D320BC" w:rsidRPr="007A5E32" w:rsidRDefault="00D320BC" w:rsidP="00590CFC">
            <w:pPr>
              <w:rPr>
                <w:sz w:val="20"/>
              </w:rPr>
            </w:pPr>
            <w:r w:rsidRPr="007A5E32">
              <w:rPr>
                <w:sz w:val="20"/>
              </w:rPr>
              <w:t>$</w:t>
            </w:r>
            <w:r w:rsidR="00590CFC">
              <w:rPr>
                <w:sz w:val="20"/>
              </w:rPr>
              <w:t>254,181.06</w:t>
            </w:r>
          </w:p>
        </w:tc>
        <w:tc>
          <w:tcPr>
            <w:tcW w:w="908" w:type="dxa"/>
          </w:tcPr>
          <w:p w14:paraId="607EC1E8" w14:textId="48E76B22" w:rsidR="00D320BC" w:rsidRPr="007A5E32" w:rsidRDefault="00D320BC" w:rsidP="008F6BAC">
            <w:pPr>
              <w:rPr>
                <w:sz w:val="20"/>
              </w:rPr>
            </w:pPr>
            <w:r w:rsidRPr="007A5E32">
              <w:rPr>
                <w:sz w:val="20"/>
              </w:rPr>
              <w:t>%</w:t>
            </w:r>
            <w:r w:rsidR="006E0B12">
              <w:rPr>
                <w:sz w:val="20"/>
              </w:rPr>
              <w:t>85</w:t>
            </w:r>
          </w:p>
        </w:tc>
        <w:tc>
          <w:tcPr>
            <w:tcW w:w="1155" w:type="dxa"/>
          </w:tcPr>
          <w:p w14:paraId="1985C3ED" w14:textId="341C2CAD" w:rsidR="00D320BC" w:rsidRPr="007A5E32" w:rsidRDefault="00D320BC" w:rsidP="008F6BAC">
            <w:pPr>
              <w:rPr>
                <w:sz w:val="20"/>
              </w:rPr>
            </w:pPr>
          </w:p>
        </w:tc>
        <w:tc>
          <w:tcPr>
            <w:tcW w:w="910" w:type="dxa"/>
          </w:tcPr>
          <w:p w14:paraId="40A27CBA" w14:textId="5AF640AE" w:rsidR="00D320BC" w:rsidRPr="007A5E32" w:rsidRDefault="00D320BC" w:rsidP="008F6BAC">
            <w:pPr>
              <w:rPr>
                <w:sz w:val="20"/>
              </w:rPr>
            </w:pPr>
          </w:p>
        </w:tc>
      </w:tr>
      <w:tr w:rsidR="00D320BC" w:rsidRPr="007A5E32" w14:paraId="607EC1EE" w14:textId="336D0A59" w:rsidTr="007A5E32">
        <w:tc>
          <w:tcPr>
            <w:tcW w:w="2605" w:type="dxa"/>
          </w:tcPr>
          <w:p w14:paraId="607EC1EA" w14:textId="77777777" w:rsidR="00D320BC" w:rsidRPr="007A5E32" w:rsidRDefault="00D320BC" w:rsidP="008F6BAC">
            <w:pPr>
              <w:rPr>
                <w:sz w:val="20"/>
              </w:rPr>
            </w:pPr>
            <w:r w:rsidRPr="007A5E32">
              <w:rPr>
                <w:sz w:val="20"/>
              </w:rPr>
              <w:t>Sponsor match</w:t>
            </w:r>
          </w:p>
        </w:tc>
        <w:tc>
          <w:tcPr>
            <w:tcW w:w="1260" w:type="dxa"/>
          </w:tcPr>
          <w:p w14:paraId="607EC1EB" w14:textId="419D3CC5" w:rsidR="00D320BC" w:rsidRPr="007A5E32" w:rsidRDefault="00D320BC" w:rsidP="00590CFC">
            <w:pPr>
              <w:rPr>
                <w:sz w:val="20"/>
              </w:rPr>
            </w:pPr>
            <w:r w:rsidRPr="007A5E32">
              <w:rPr>
                <w:sz w:val="20"/>
              </w:rPr>
              <w:t>$</w:t>
            </w:r>
            <w:r w:rsidR="00590CFC">
              <w:rPr>
                <w:sz w:val="20"/>
              </w:rPr>
              <w:t xml:space="preserve">  46,950</w:t>
            </w:r>
          </w:p>
        </w:tc>
        <w:tc>
          <w:tcPr>
            <w:tcW w:w="1260" w:type="dxa"/>
          </w:tcPr>
          <w:p w14:paraId="607EC1EC" w14:textId="263511A9" w:rsidR="00D320BC" w:rsidRPr="007A5E32" w:rsidRDefault="00110E74" w:rsidP="008F6BAC">
            <w:pPr>
              <w:rPr>
                <w:sz w:val="20"/>
              </w:rPr>
            </w:pPr>
            <w:r>
              <w:rPr>
                <w:sz w:val="20"/>
              </w:rPr>
              <w:t>2021</w:t>
            </w:r>
          </w:p>
        </w:tc>
        <w:tc>
          <w:tcPr>
            <w:tcW w:w="1252" w:type="dxa"/>
          </w:tcPr>
          <w:p w14:paraId="580C842A" w14:textId="38C9E693" w:rsidR="00D320BC" w:rsidRPr="007A5E32" w:rsidRDefault="00D320BC" w:rsidP="00590CFC">
            <w:pPr>
              <w:rPr>
                <w:sz w:val="20"/>
              </w:rPr>
            </w:pPr>
            <w:r w:rsidRPr="007A5E32">
              <w:rPr>
                <w:sz w:val="20"/>
              </w:rPr>
              <w:t>$</w:t>
            </w:r>
            <w:r w:rsidR="00590CFC">
              <w:rPr>
                <w:sz w:val="20"/>
              </w:rPr>
              <w:t>44,855.48</w:t>
            </w:r>
          </w:p>
        </w:tc>
        <w:tc>
          <w:tcPr>
            <w:tcW w:w="908" w:type="dxa"/>
          </w:tcPr>
          <w:p w14:paraId="607EC1ED" w14:textId="775F764E" w:rsidR="00D320BC" w:rsidRPr="007A5E32" w:rsidRDefault="00D320BC" w:rsidP="008F6BAC">
            <w:pPr>
              <w:rPr>
                <w:sz w:val="20"/>
              </w:rPr>
            </w:pPr>
            <w:r w:rsidRPr="007A5E32">
              <w:rPr>
                <w:sz w:val="20"/>
              </w:rPr>
              <w:t>%</w:t>
            </w:r>
            <w:r w:rsidR="006E0B12">
              <w:rPr>
                <w:sz w:val="20"/>
              </w:rPr>
              <w:t>1</w:t>
            </w:r>
            <w:r w:rsidR="00B115A9">
              <w:rPr>
                <w:sz w:val="20"/>
              </w:rPr>
              <w:t>5</w:t>
            </w:r>
          </w:p>
        </w:tc>
        <w:tc>
          <w:tcPr>
            <w:tcW w:w="1155" w:type="dxa"/>
          </w:tcPr>
          <w:p w14:paraId="3352CAC7" w14:textId="438973A1" w:rsidR="00D320BC" w:rsidRPr="007A5E32" w:rsidRDefault="00D320BC" w:rsidP="008F6BAC">
            <w:pPr>
              <w:rPr>
                <w:sz w:val="20"/>
              </w:rPr>
            </w:pPr>
          </w:p>
        </w:tc>
        <w:tc>
          <w:tcPr>
            <w:tcW w:w="910" w:type="dxa"/>
          </w:tcPr>
          <w:p w14:paraId="7932B552" w14:textId="37EABE0B" w:rsidR="00D320BC" w:rsidRPr="007A5E32" w:rsidRDefault="00D320BC" w:rsidP="008F6BAC">
            <w:pPr>
              <w:rPr>
                <w:sz w:val="20"/>
              </w:rPr>
            </w:pPr>
          </w:p>
        </w:tc>
      </w:tr>
      <w:tr w:rsidR="00D320BC" w:rsidRPr="007A5E32" w14:paraId="607EC1F3" w14:textId="3CDFF844" w:rsidTr="007A5E32">
        <w:tc>
          <w:tcPr>
            <w:tcW w:w="2605" w:type="dxa"/>
          </w:tcPr>
          <w:p w14:paraId="607EC1EF" w14:textId="77777777" w:rsidR="00D320BC" w:rsidRPr="007A5E32" w:rsidRDefault="00D320BC" w:rsidP="008F6BAC">
            <w:pPr>
              <w:rPr>
                <w:sz w:val="20"/>
              </w:rPr>
            </w:pPr>
            <w:r w:rsidRPr="007A5E32">
              <w:rPr>
                <w:sz w:val="20"/>
              </w:rPr>
              <w:t>Project total</w:t>
            </w:r>
          </w:p>
        </w:tc>
        <w:tc>
          <w:tcPr>
            <w:tcW w:w="1260" w:type="dxa"/>
          </w:tcPr>
          <w:p w14:paraId="607EC1F0" w14:textId="659312F9" w:rsidR="00D320BC" w:rsidRPr="007A5E32" w:rsidRDefault="00D320BC" w:rsidP="00590CFC">
            <w:pPr>
              <w:rPr>
                <w:sz w:val="20"/>
              </w:rPr>
            </w:pPr>
            <w:r w:rsidRPr="007A5E32">
              <w:rPr>
                <w:sz w:val="20"/>
              </w:rPr>
              <w:t>$</w:t>
            </w:r>
            <w:r w:rsidR="00590CFC">
              <w:rPr>
                <w:sz w:val="20"/>
              </w:rPr>
              <w:t>313,000</w:t>
            </w:r>
          </w:p>
        </w:tc>
        <w:tc>
          <w:tcPr>
            <w:tcW w:w="1260" w:type="dxa"/>
          </w:tcPr>
          <w:p w14:paraId="607EC1F1" w14:textId="3DF700F0" w:rsidR="00D320BC" w:rsidRPr="007A5E32" w:rsidRDefault="006E0B12" w:rsidP="008F6BAC">
            <w:pPr>
              <w:rPr>
                <w:sz w:val="20"/>
              </w:rPr>
            </w:pPr>
            <w:r>
              <w:rPr>
                <w:sz w:val="20"/>
              </w:rPr>
              <w:t>2021</w:t>
            </w:r>
          </w:p>
        </w:tc>
        <w:tc>
          <w:tcPr>
            <w:tcW w:w="1252" w:type="dxa"/>
          </w:tcPr>
          <w:p w14:paraId="0C8C097F" w14:textId="38E3A592" w:rsidR="00D320BC" w:rsidRPr="007A5E32" w:rsidRDefault="00D320BC" w:rsidP="00590CFC">
            <w:pPr>
              <w:rPr>
                <w:sz w:val="20"/>
              </w:rPr>
            </w:pPr>
            <w:r w:rsidRPr="007A5E32">
              <w:rPr>
                <w:sz w:val="20"/>
              </w:rPr>
              <w:t>$</w:t>
            </w:r>
            <w:r w:rsidR="00590CFC">
              <w:rPr>
                <w:sz w:val="20"/>
              </w:rPr>
              <w:t>299,036.54</w:t>
            </w:r>
          </w:p>
        </w:tc>
        <w:tc>
          <w:tcPr>
            <w:tcW w:w="908" w:type="dxa"/>
          </w:tcPr>
          <w:p w14:paraId="607EC1F2" w14:textId="4F8DC359" w:rsidR="00D320BC" w:rsidRPr="007A5E32" w:rsidRDefault="00D320BC" w:rsidP="008F6BAC">
            <w:pPr>
              <w:rPr>
                <w:sz w:val="20"/>
              </w:rPr>
            </w:pPr>
          </w:p>
        </w:tc>
        <w:tc>
          <w:tcPr>
            <w:tcW w:w="1155" w:type="dxa"/>
          </w:tcPr>
          <w:p w14:paraId="5FC99673" w14:textId="0B25B3D8" w:rsidR="00D320BC" w:rsidRPr="007A5E32" w:rsidRDefault="00D320BC" w:rsidP="008F6BAC">
            <w:pPr>
              <w:rPr>
                <w:sz w:val="20"/>
              </w:rPr>
            </w:pPr>
          </w:p>
        </w:tc>
        <w:tc>
          <w:tcPr>
            <w:tcW w:w="910" w:type="dxa"/>
          </w:tcPr>
          <w:p w14:paraId="77441D72" w14:textId="77777777" w:rsidR="00D320BC" w:rsidRPr="007A5E32" w:rsidRDefault="00D320BC" w:rsidP="008F6BAC">
            <w:pPr>
              <w:rPr>
                <w:sz w:val="20"/>
              </w:rPr>
            </w:pPr>
          </w:p>
        </w:tc>
      </w:tr>
    </w:tbl>
    <w:p w14:paraId="1391D5C6" w14:textId="3FDB7442" w:rsidR="00462BDD" w:rsidRPr="00F800B4" w:rsidRDefault="00462BDD" w:rsidP="008F6BAC">
      <w:pPr>
        <w:spacing w:after="0" w:line="240" w:lineRule="auto"/>
      </w:pPr>
    </w:p>
    <w:p w14:paraId="19B10632" w14:textId="7F2F6820" w:rsidR="00F800B4" w:rsidRPr="007A5E32" w:rsidRDefault="00F800B4" w:rsidP="007A5E32">
      <w:pPr>
        <w:spacing w:after="120" w:line="240" w:lineRule="auto"/>
        <w:rPr>
          <w:b/>
        </w:rPr>
      </w:pPr>
      <w:r w:rsidRPr="007A5E32">
        <w:rPr>
          <w:b/>
        </w:rPr>
        <w:t xml:space="preserve">All </w:t>
      </w:r>
      <w:r w:rsidR="007A5E32">
        <w:rPr>
          <w:b/>
        </w:rPr>
        <w:t>R</w:t>
      </w:r>
      <w:r w:rsidRPr="007A5E32">
        <w:rPr>
          <w:b/>
        </w:rPr>
        <w:t>equests</w:t>
      </w:r>
    </w:p>
    <w:p w14:paraId="16286297" w14:textId="77777777" w:rsidR="00FA104E" w:rsidRDefault="00A72AD0" w:rsidP="007A5E32">
      <w:pPr>
        <w:pStyle w:val="Bullet"/>
      </w:pPr>
      <w:r w:rsidRPr="00B115A9">
        <w:rPr>
          <w:u w:val="single"/>
        </w:rPr>
        <w:t>Brief project summary</w:t>
      </w:r>
      <w:r w:rsidRPr="00F800B4">
        <w:t>:</w:t>
      </w:r>
      <w:r w:rsidR="006E0B12">
        <w:t xml:space="preserve"> </w:t>
      </w:r>
    </w:p>
    <w:p w14:paraId="1C9C4CF6" w14:textId="67DB58BC" w:rsidR="00FA104E" w:rsidRDefault="00FA104E" w:rsidP="00FA104E">
      <w:pPr>
        <w:pStyle w:val="Bullet"/>
        <w:numPr>
          <w:ilvl w:val="0"/>
          <w:numId w:val="0"/>
        </w:numPr>
        <w:ind w:left="360"/>
      </w:pPr>
      <w:r>
        <w:t xml:space="preserve">SPSSEG is requesting a time extension for this </w:t>
      </w:r>
      <w:r w:rsidR="004C32EF">
        <w:t>in-</w:t>
      </w:r>
      <w:r w:rsidR="006E15C3">
        <w:t>stream</w:t>
      </w:r>
      <w:r w:rsidR="004C32EF">
        <w:t xml:space="preserve"> and riparian project at River Mile 6.5 on Skookum Creek</w:t>
      </w:r>
      <w:r>
        <w:t xml:space="preserve">. </w:t>
      </w:r>
    </w:p>
    <w:p w14:paraId="710C575E" w14:textId="6CCF340A" w:rsidR="00295323" w:rsidRDefault="004C32EF" w:rsidP="00295323">
      <w:pPr>
        <w:pStyle w:val="Bullet"/>
        <w:numPr>
          <w:ilvl w:val="0"/>
          <w:numId w:val="0"/>
        </w:numPr>
        <w:ind w:left="360"/>
      </w:pPr>
      <w:r w:rsidRPr="004C32EF">
        <w:t>This stream and riparian restoration project includes main-stem, riparian, and off-channel treatments along a ~400-foot reach of Skookum Creek at River Mile (RM) 6.5. While gravel abundance is high within the project reach, there are very few wood pieces that provide gravel retention, pool-formation, and other functions. Wood key pieces and wood clusters will be installed to benefit in-stream processes</w:t>
      </w:r>
      <w:r>
        <w:t xml:space="preserve"> and floodplain connectivity</w:t>
      </w:r>
      <w:r w:rsidRPr="004C32EF">
        <w:t xml:space="preserve">. </w:t>
      </w:r>
      <w:r>
        <w:t xml:space="preserve">Riparian </w:t>
      </w:r>
      <w:r w:rsidR="000C52F9">
        <w:t>enhancement</w:t>
      </w:r>
      <w:r>
        <w:t xml:space="preserve"> activities will include conifer supplementation along the creek within existing riparian forest and new plantings in grass-dominated fields in the buffer.</w:t>
      </w:r>
      <w:r w:rsidR="000C52F9">
        <w:t xml:space="preserve"> </w:t>
      </w:r>
      <w:r w:rsidRPr="004C32EF">
        <w:t xml:space="preserve">The collective </w:t>
      </w:r>
      <w:r w:rsidRPr="004C32EF">
        <w:lastRenderedPageBreak/>
        <w:t>project treatments will benefit the egg, juvenile, and adult life stages for coho and chum salmon, and cutthroat trout.</w:t>
      </w:r>
    </w:p>
    <w:p w14:paraId="5B5DE99D" w14:textId="005FAA13" w:rsidR="00CA5CB6" w:rsidRPr="00295323" w:rsidRDefault="00A72AD0" w:rsidP="00295323">
      <w:pPr>
        <w:pStyle w:val="Bullet"/>
        <w:numPr>
          <w:ilvl w:val="0"/>
          <w:numId w:val="0"/>
        </w:numPr>
        <w:ind w:left="360"/>
      </w:pPr>
      <w:r w:rsidRPr="007A5E32">
        <w:t xml:space="preserve">Current project progress: </w:t>
      </w:r>
      <w:r w:rsidRPr="007A5E32">
        <w:rPr>
          <w:i/>
        </w:rPr>
        <w:t xml:space="preserve">(what tasks are complete and </w:t>
      </w:r>
      <w:r w:rsidR="00A90E37" w:rsidRPr="007A5E32">
        <w:rPr>
          <w:i/>
        </w:rPr>
        <w:t>timeline for remaining</w:t>
      </w:r>
      <w:r w:rsidRPr="007A5E32">
        <w:rPr>
          <w:i/>
        </w:rPr>
        <w:t xml:space="preserve"> tasks)</w:t>
      </w:r>
      <w:r w:rsidR="00CA5CB6">
        <w:rPr>
          <w:i/>
        </w:rPr>
        <w:t xml:space="preserve"> </w:t>
      </w:r>
    </w:p>
    <w:p w14:paraId="5D0A2555" w14:textId="0B32D722" w:rsidR="00295323" w:rsidRPr="00295323" w:rsidRDefault="00295323" w:rsidP="00295323">
      <w:pPr>
        <w:pStyle w:val="Bullet"/>
        <w:numPr>
          <w:ilvl w:val="0"/>
          <w:numId w:val="0"/>
        </w:numPr>
        <w:ind w:left="720"/>
        <w:rPr>
          <w:b/>
        </w:rPr>
      </w:pPr>
      <w:r w:rsidRPr="00295323">
        <w:rPr>
          <w:b/>
        </w:rPr>
        <w:t>The following tasks have been completed:</w:t>
      </w:r>
    </w:p>
    <w:p w14:paraId="586DA36C" w14:textId="54896811" w:rsidR="00AB723A" w:rsidRPr="00AB723A" w:rsidRDefault="00AB723A" w:rsidP="00095286">
      <w:pPr>
        <w:pStyle w:val="Bullet"/>
        <w:numPr>
          <w:ilvl w:val="1"/>
          <w:numId w:val="5"/>
        </w:numPr>
      </w:pPr>
      <w:r>
        <w:rPr>
          <w:iCs/>
        </w:rPr>
        <w:t xml:space="preserve">The </w:t>
      </w:r>
      <w:r w:rsidR="00757E7F">
        <w:rPr>
          <w:iCs/>
        </w:rPr>
        <w:t xml:space="preserve">Preliminary Design was </w:t>
      </w:r>
      <w:r>
        <w:rPr>
          <w:iCs/>
        </w:rPr>
        <w:t xml:space="preserve">modified and the Final Design is now complete, with some </w:t>
      </w:r>
      <w:r w:rsidR="00295323">
        <w:rPr>
          <w:iCs/>
        </w:rPr>
        <w:t>issues contributing to the delay</w:t>
      </w:r>
      <w:r>
        <w:rPr>
          <w:iCs/>
        </w:rPr>
        <w:t xml:space="preserve"> (See below). </w:t>
      </w:r>
    </w:p>
    <w:p w14:paraId="1E3003FA" w14:textId="3806F1C2" w:rsidR="00AB723A" w:rsidRPr="00AB723A" w:rsidRDefault="00AB723A" w:rsidP="00095286">
      <w:pPr>
        <w:pStyle w:val="Bullet"/>
        <w:numPr>
          <w:ilvl w:val="1"/>
          <w:numId w:val="5"/>
        </w:numPr>
      </w:pPr>
      <w:r>
        <w:rPr>
          <w:iCs/>
        </w:rPr>
        <w:t>The cultural resources survey is complete.</w:t>
      </w:r>
    </w:p>
    <w:p w14:paraId="14BCBE56" w14:textId="77777777" w:rsidR="00AB723A" w:rsidRPr="00AB723A" w:rsidRDefault="00AB723A" w:rsidP="00095286">
      <w:pPr>
        <w:pStyle w:val="Bullet"/>
        <w:numPr>
          <w:ilvl w:val="1"/>
          <w:numId w:val="5"/>
        </w:numPr>
      </w:pPr>
      <w:r>
        <w:rPr>
          <w:iCs/>
        </w:rPr>
        <w:t>Wetland delineation field work has been completed and the wetland report for permit applications will be complete by August, 2023.</w:t>
      </w:r>
    </w:p>
    <w:p w14:paraId="2836B50B" w14:textId="436260C0" w:rsidR="00AB723A" w:rsidRPr="00295323" w:rsidRDefault="00AB723A" w:rsidP="00095286">
      <w:pPr>
        <w:pStyle w:val="Bullet"/>
        <w:numPr>
          <w:ilvl w:val="1"/>
          <w:numId w:val="5"/>
        </w:numPr>
      </w:pPr>
      <w:r>
        <w:rPr>
          <w:iCs/>
        </w:rPr>
        <w:t>Mason County’s FEMA no-rise process has been communicated.</w:t>
      </w:r>
    </w:p>
    <w:p w14:paraId="3026813D" w14:textId="1F3C4AC3" w:rsidR="00295323" w:rsidRPr="00295323" w:rsidRDefault="00295323" w:rsidP="00295323">
      <w:pPr>
        <w:pStyle w:val="Bullet"/>
        <w:numPr>
          <w:ilvl w:val="0"/>
          <w:numId w:val="0"/>
        </w:numPr>
        <w:ind w:left="720"/>
        <w:rPr>
          <w:b/>
        </w:rPr>
      </w:pPr>
      <w:r w:rsidRPr="00295323">
        <w:rPr>
          <w:b/>
        </w:rPr>
        <w:t xml:space="preserve">The following tasks </w:t>
      </w:r>
      <w:r>
        <w:rPr>
          <w:b/>
        </w:rPr>
        <w:t>are still remaining</w:t>
      </w:r>
      <w:r w:rsidRPr="00295323">
        <w:rPr>
          <w:b/>
        </w:rPr>
        <w:t>:</w:t>
      </w:r>
    </w:p>
    <w:p w14:paraId="7FCC1D9D" w14:textId="4604743F" w:rsidR="00AB723A" w:rsidRDefault="00295323" w:rsidP="00095286">
      <w:pPr>
        <w:pStyle w:val="Bullet"/>
        <w:numPr>
          <w:ilvl w:val="1"/>
          <w:numId w:val="5"/>
        </w:numPr>
      </w:pPr>
      <w:r>
        <w:t>P</w:t>
      </w:r>
      <w:r w:rsidR="00AB723A">
        <w:t>ermit applications are expected to be complete by A</w:t>
      </w:r>
      <w:r w:rsidR="009E7DDC">
        <w:t>ugust 15, 2023</w:t>
      </w:r>
      <w:r w:rsidR="00AB723A">
        <w:t>, with permits to be obtained by J</w:t>
      </w:r>
      <w:r w:rsidR="00F80909">
        <w:t>uly, 2024</w:t>
      </w:r>
      <w:r w:rsidR="00AB723A">
        <w:t>.</w:t>
      </w:r>
    </w:p>
    <w:p w14:paraId="6D8FC2E2" w14:textId="2BCB0DE2" w:rsidR="00AB723A" w:rsidRDefault="00295323" w:rsidP="00095286">
      <w:pPr>
        <w:pStyle w:val="Bullet"/>
        <w:numPr>
          <w:ilvl w:val="1"/>
          <w:numId w:val="5"/>
        </w:numPr>
      </w:pPr>
      <w:r>
        <w:t>Wood</w:t>
      </w:r>
      <w:r w:rsidR="00AB723A">
        <w:t>/log materials will be purchased by Sprin</w:t>
      </w:r>
      <w:r w:rsidR="00F80909">
        <w:t>g 2024</w:t>
      </w:r>
      <w:r w:rsidR="00AB723A">
        <w:t>.</w:t>
      </w:r>
    </w:p>
    <w:p w14:paraId="01A51436" w14:textId="5975F4CE" w:rsidR="00F800B4" w:rsidRPr="007A5E32" w:rsidRDefault="00AB723A" w:rsidP="00295323">
      <w:pPr>
        <w:pStyle w:val="Bullet"/>
        <w:numPr>
          <w:ilvl w:val="1"/>
          <w:numId w:val="5"/>
        </w:numPr>
      </w:pPr>
      <w:r>
        <w:t>The primary in-stream work, structure placement, and construction will be complete by September</w:t>
      </w:r>
      <w:r w:rsidR="00F80909">
        <w:t xml:space="preserve"> 15, 2024</w:t>
      </w:r>
      <w:r w:rsidR="00625325">
        <w:t>; riparian and remaining work to be completed by D</w:t>
      </w:r>
      <w:r w:rsidR="00F80909">
        <w:t xml:space="preserve">ecember, </w:t>
      </w:r>
      <w:bookmarkStart w:id="0" w:name="_GoBack"/>
      <w:r w:rsidR="00F80909">
        <w:t>2024</w:t>
      </w:r>
      <w:bookmarkEnd w:id="0"/>
      <w:r w:rsidR="00625325">
        <w:t>.</w:t>
      </w:r>
    </w:p>
    <w:p w14:paraId="479C7B12" w14:textId="77777777" w:rsidR="00295323" w:rsidRDefault="001935F1" w:rsidP="00295323">
      <w:pPr>
        <w:spacing w:after="120" w:line="240" w:lineRule="auto"/>
        <w:rPr>
          <w:b/>
        </w:rPr>
      </w:pPr>
      <w:r w:rsidRPr="007A5E32">
        <w:rPr>
          <w:b/>
        </w:rPr>
        <w:t xml:space="preserve">Time </w:t>
      </w:r>
      <w:r w:rsidR="007A5E32">
        <w:rPr>
          <w:b/>
        </w:rPr>
        <w:t>E</w:t>
      </w:r>
      <w:r w:rsidRPr="007A5E32">
        <w:rPr>
          <w:b/>
        </w:rPr>
        <w:t>xtensions</w:t>
      </w:r>
    </w:p>
    <w:p w14:paraId="537766F1" w14:textId="62FE0F43" w:rsidR="00CA5CB6" w:rsidRPr="00295323" w:rsidRDefault="001935F1" w:rsidP="00295323">
      <w:pPr>
        <w:spacing w:after="120" w:line="240" w:lineRule="auto"/>
        <w:rPr>
          <w:b/>
        </w:rPr>
      </w:pPr>
      <w:r w:rsidRPr="00F800B4">
        <w:t>Reason</w:t>
      </w:r>
      <w:r w:rsidR="00A90E37">
        <w:t xml:space="preserve"> and justification</w:t>
      </w:r>
      <w:r w:rsidRPr="00F800B4">
        <w:t xml:space="preserve"> for delay: </w:t>
      </w:r>
    </w:p>
    <w:p w14:paraId="46030E13" w14:textId="4DAA0111" w:rsidR="00AB723A" w:rsidRDefault="00295323" w:rsidP="00C40DB6">
      <w:pPr>
        <w:pStyle w:val="Bullet"/>
        <w:numPr>
          <w:ilvl w:val="1"/>
          <w:numId w:val="5"/>
        </w:numPr>
      </w:pPr>
      <w:r w:rsidRPr="001C2816">
        <w:rPr>
          <w:iCs/>
        </w:rPr>
        <w:t>The</w:t>
      </w:r>
      <w:r w:rsidR="00AB723A" w:rsidRPr="001C2816">
        <w:rPr>
          <w:iCs/>
        </w:rPr>
        <w:t xml:space="preserve"> Preliminary Design was completed under a prior phase of the project and this active grant included scope to complete the final design. The Final Design has been completed however the timeline to complete this task was significantly delayed due to issues regarding flood risk and uncertainties with the FEMA no-rise process. Specifically, the engineer suggested some modifications to the placement and type of </w:t>
      </w:r>
      <w:r w:rsidRPr="001C2816">
        <w:rPr>
          <w:iCs/>
        </w:rPr>
        <w:t>wood structures in order to reduce flood risk to downstream properties, particularly a low bridge downstream of and near the project area.</w:t>
      </w:r>
      <w:r w:rsidR="00AB723A" w:rsidRPr="001C2816">
        <w:rPr>
          <w:iCs/>
        </w:rPr>
        <w:t xml:space="preserve"> </w:t>
      </w:r>
      <w:r w:rsidRPr="001C2816">
        <w:rPr>
          <w:iCs/>
        </w:rPr>
        <w:t xml:space="preserve">The iterative design revision process with stakeholders and the landowner (Squaxin Island Tribe) took </w:t>
      </w:r>
      <w:r w:rsidR="001C2816" w:rsidRPr="001C2816">
        <w:rPr>
          <w:iCs/>
        </w:rPr>
        <w:t>many</w:t>
      </w:r>
      <w:r w:rsidRPr="001C2816">
        <w:rPr>
          <w:iCs/>
        </w:rPr>
        <w:t xml:space="preserve"> months</w:t>
      </w:r>
      <w:r w:rsidR="000C52F9">
        <w:rPr>
          <w:iCs/>
        </w:rPr>
        <w:t>, with limited stakeholder availability and long response times</w:t>
      </w:r>
      <w:r w:rsidRPr="001C2816">
        <w:rPr>
          <w:iCs/>
        </w:rPr>
        <w:t xml:space="preserve">. </w:t>
      </w:r>
      <w:r w:rsidR="001C2816" w:rsidRPr="001C2816">
        <w:rPr>
          <w:iCs/>
        </w:rPr>
        <w:t xml:space="preserve">Additional delays were incurred due to difficulties navigating the County’s FEMA no-rise process. Initial communications to the County went unanswered for long periods of time and there was no clear directive on who the responsible official was to be or what the no-rise modelling and approval process would involve. After repeated attempts and sparse responses, the County revealed that the site in not in a regulated floodway. </w:t>
      </w:r>
    </w:p>
    <w:p w14:paraId="2BDAE532" w14:textId="6C5F8FAC" w:rsidR="00AB723A" w:rsidRDefault="001C2816" w:rsidP="00CA5CB6">
      <w:pPr>
        <w:pStyle w:val="Bullet"/>
        <w:numPr>
          <w:ilvl w:val="1"/>
          <w:numId w:val="5"/>
        </w:numPr>
      </w:pPr>
      <w:r>
        <w:lastRenderedPageBreak/>
        <w:t xml:space="preserve">The beginning of this project and much of the </w:t>
      </w:r>
      <w:r w:rsidR="00144B63">
        <w:t>activity thus far occurred during the Covid-19 Pandemic. This was a period of reduced efficiency leading to delayed projects and milestones for many</w:t>
      </w:r>
      <w:r w:rsidR="000C52F9">
        <w:t xml:space="preserve"> sponsors, </w:t>
      </w:r>
      <w:r w:rsidR="00144B63">
        <w:t xml:space="preserve">SPSSEG </w:t>
      </w:r>
      <w:r w:rsidR="000C52F9">
        <w:t>included</w:t>
      </w:r>
      <w:r w:rsidR="00144B63">
        <w:t xml:space="preserve">. Additionally, our staff were running over capacity on this project and others during that period (2020-2022). The lack of capacity coupled with the loss of efficiency during the pandemic led to </w:t>
      </w:r>
      <w:r w:rsidR="00F80909">
        <w:t>compounded</w:t>
      </w:r>
      <w:r w:rsidR="00144B63">
        <w:t xml:space="preserve"> delays</w:t>
      </w:r>
      <w:r w:rsidR="000C52F9">
        <w:t xml:space="preserve"> in addition to the reasons given above</w:t>
      </w:r>
      <w:r w:rsidR="00144B63">
        <w:t xml:space="preserve">. </w:t>
      </w:r>
      <w:r w:rsidR="00F80909">
        <w:t>At</w:t>
      </w:r>
      <w:r w:rsidR="00144B63">
        <w:t xml:space="preserve"> this time, this project has a </w:t>
      </w:r>
      <w:r w:rsidR="00F80909">
        <w:t>dedicated</w:t>
      </w:r>
      <w:r w:rsidR="00144B63">
        <w:t xml:space="preserve"> project manager with capacity to complete the project.</w:t>
      </w:r>
    </w:p>
    <w:p w14:paraId="2917B6D7" w14:textId="0A23C737" w:rsidR="009E7DDC" w:rsidRDefault="009E7DDC" w:rsidP="001D78AE">
      <w:pPr>
        <w:pStyle w:val="Bullet"/>
        <w:numPr>
          <w:ilvl w:val="1"/>
          <w:numId w:val="5"/>
        </w:numPr>
      </w:pPr>
      <w:r>
        <w:t xml:space="preserve">The size and number of wetlands on the property </w:t>
      </w:r>
      <w:r w:rsidR="001D78AE" w:rsidRPr="001D78AE">
        <w:t xml:space="preserve">were more than anticipated </w:t>
      </w:r>
      <w:r>
        <w:t>and the effort in delineating wetlands across large expanses of blackberry and brush wa</w:t>
      </w:r>
      <w:r w:rsidR="001D78AE">
        <w:t xml:space="preserve">s more involved than expected. This in turn added complexity and time to the delineation and wetland report required for permitting. </w:t>
      </w:r>
    </w:p>
    <w:p w14:paraId="188F560A" w14:textId="77777777" w:rsidR="00CA5CB6" w:rsidRDefault="001935F1" w:rsidP="007A5E32">
      <w:pPr>
        <w:pStyle w:val="Bullet"/>
      </w:pPr>
      <w:r w:rsidRPr="00F800B4">
        <w:t>Proposed new project milestones</w:t>
      </w:r>
      <w:r w:rsidR="00A90E37">
        <w:t xml:space="preserve"> (</w:t>
      </w:r>
      <w:r w:rsidR="00A90E37">
        <w:rPr>
          <w:i/>
        </w:rPr>
        <w:t>include any uncertainties)</w:t>
      </w:r>
      <w:r w:rsidRPr="00F800B4">
        <w:t xml:space="preserve">: </w:t>
      </w:r>
    </w:p>
    <w:p w14:paraId="6272787E" w14:textId="7CA708F5" w:rsidR="00F80909" w:rsidRDefault="00F80909" w:rsidP="00CA5CB6">
      <w:pPr>
        <w:pStyle w:val="Bullet"/>
        <w:numPr>
          <w:ilvl w:val="1"/>
          <w:numId w:val="5"/>
        </w:numPr>
      </w:pPr>
      <w:r>
        <w:t>Permit Applicat</w:t>
      </w:r>
      <w:r w:rsidR="001D78AE">
        <w:t>ions complete by August 15, 2023</w:t>
      </w:r>
      <w:r>
        <w:t>.</w:t>
      </w:r>
    </w:p>
    <w:p w14:paraId="7ABAEFE8" w14:textId="0704BE61" w:rsidR="00F80909" w:rsidRDefault="00F80909" w:rsidP="00CA5CB6">
      <w:pPr>
        <w:pStyle w:val="Bullet"/>
        <w:numPr>
          <w:ilvl w:val="1"/>
          <w:numId w:val="5"/>
        </w:numPr>
      </w:pPr>
      <w:r>
        <w:t>Wood/log materials purchase complete by May 30, 2024.</w:t>
      </w:r>
    </w:p>
    <w:p w14:paraId="5BD07CBF" w14:textId="747FF815" w:rsidR="00F80909" w:rsidRDefault="00F80909" w:rsidP="00CA5CB6">
      <w:pPr>
        <w:pStyle w:val="Bullet"/>
        <w:numPr>
          <w:ilvl w:val="1"/>
          <w:numId w:val="5"/>
        </w:numPr>
      </w:pPr>
      <w:r>
        <w:t>Contractor procurement complete by May 30, 2024.</w:t>
      </w:r>
    </w:p>
    <w:p w14:paraId="46260D9E" w14:textId="4EAB2F4D" w:rsidR="00F80909" w:rsidRDefault="00F80909" w:rsidP="00CA5CB6">
      <w:pPr>
        <w:pStyle w:val="Bullet"/>
        <w:numPr>
          <w:ilvl w:val="1"/>
          <w:numId w:val="5"/>
        </w:numPr>
      </w:pPr>
      <w:r>
        <w:t>Permits obtained by July 1, 2024.</w:t>
      </w:r>
    </w:p>
    <w:p w14:paraId="7EFA6E46" w14:textId="5E301A57" w:rsidR="00F80909" w:rsidRDefault="00F80909" w:rsidP="00CA5CB6">
      <w:pPr>
        <w:pStyle w:val="Bullet"/>
        <w:numPr>
          <w:ilvl w:val="1"/>
          <w:numId w:val="5"/>
        </w:numPr>
      </w:pPr>
      <w:r>
        <w:t>Construction started by July 15, 2024.</w:t>
      </w:r>
    </w:p>
    <w:p w14:paraId="2B4E0F3A" w14:textId="1CEF9044" w:rsidR="001935F1" w:rsidRDefault="00F80909" w:rsidP="00CA5CB6">
      <w:pPr>
        <w:pStyle w:val="Bullet"/>
        <w:numPr>
          <w:ilvl w:val="1"/>
          <w:numId w:val="5"/>
        </w:numPr>
      </w:pPr>
      <w:r>
        <w:t xml:space="preserve">Project complete by December 31, 2024.  </w:t>
      </w:r>
    </w:p>
    <w:p w14:paraId="00CC7C0F" w14:textId="164E9CF3" w:rsidR="00A90E37" w:rsidRDefault="00A90E37" w:rsidP="007A5E32">
      <w:pPr>
        <w:pStyle w:val="Bullet"/>
      </w:pPr>
      <w:r>
        <w:t xml:space="preserve">Number of time extensions that have been previously requested for this project: </w:t>
      </w:r>
      <w:r w:rsidR="00CA5CB6">
        <w:t>0</w:t>
      </w:r>
    </w:p>
    <w:p w14:paraId="161C1E76" w14:textId="58A86AB3" w:rsidR="00F800B4" w:rsidRPr="007A5E32" w:rsidRDefault="00F800B4" w:rsidP="007A5E32">
      <w:pPr>
        <w:spacing w:after="120" w:line="240" w:lineRule="auto"/>
        <w:rPr>
          <w:b/>
        </w:rPr>
      </w:pPr>
      <w:r w:rsidRPr="007A5E32">
        <w:rPr>
          <w:b/>
        </w:rPr>
        <w:t xml:space="preserve">Scope </w:t>
      </w:r>
      <w:r w:rsidR="007A5E32">
        <w:rPr>
          <w:b/>
        </w:rPr>
        <w:t>C</w:t>
      </w:r>
      <w:r w:rsidRPr="007A5E32">
        <w:rPr>
          <w:b/>
        </w:rPr>
        <w:t>hanges</w:t>
      </w:r>
      <w:r w:rsidR="00F80909">
        <w:rPr>
          <w:b/>
        </w:rPr>
        <w:t xml:space="preserve"> N/A</w:t>
      </w:r>
    </w:p>
    <w:p w14:paraId="607EC21C" w14:textId="64418112" w:rsidR="00A72AD0" w:rsidRDefault="00A72AD0" w:rsidP="007A5E32">
      <w:pPr>
        <w:spacing w:after="120" w:line="240" w:lineRule="auto"/>
        <w:rPr>
          <w:b/>
        </w:rPr>
      </w:pPr>
      <w:r w:rsidRPr="006E1385">
        <w:rPr>
          <w:b/>
        </w:rPr>
        <w:t xml:space="preserve">Attach </w:t>
      </w:r>
      <w:r w:rsidR="00F97CB2" w:rsidRPr="006E1385">
        <w:rPr>
          <w:b/>
        </w:rPr>
        <w:t>documentation of lead entity approval</w:t>
      </w:r>
      <w:r w:rsidR="007A5E32">
        <w:rPr>
          <w:b/>
        </w:rPr>
        <w:t>.</w:t>
      </w:r>
    </w:p>
    <w:p w14:paraId="40017F8F" w14:textId="43935473" w:rsidR="002F6BE7" w:rsidRPr="002F6BE7" w:rsidRDefault="002F6BE7" w:rsidP="007A5E32">
      <w:pPr>
        <w:spacing w:after="120" w:line="240" w:lineRule="auto"/>
      </w:pPr>
      <w:r w:rsidRPr="002F6BE7">
        <w:t>Lead Entity approval can be secured, if needed.</w:t>
      </w:r>
    </w:p>
    <w:p w14:paraId="607EC21F" w14:textId="4DDB0F85" w:rsidR="00F97146" w:rsidRDefault="00A72AD0" w:rsidP="007A5E32">
      <w:pPr>
        <w:spacing w:after="120" w:line="240" w:lineRule="auto"/>
        <w:rPr>
          <w:b/>
        </w:rPr>
      </w:pPr>
      <w:r w:rsidRPr="006E1385">
        <w:rPr>
          <w:b/>
        </w:rPr>
        <w:t>Attach map if relevant</w:t>
      </w:r>
      <w:r w:rsidR="007A5E32">
        <w:rPr>
          <w:b/>
        </w:rPr>
        <w:t>.</w:t>
      </w:r>
    </w:p>
    <w:p w14:paraId="67EF48F1" w14:textId="50609C8B" w:rsidR="003505D1" w:rsidRPr="003505D1" w:rsidRDefault="003505D1" w:rsidP="007A5E32">
      <w:pPr>
        <w:spacing w:after="120" w:line="240" w:lineRule="auto"/>
      </w:pPr>
      <w:r w:rsidRPr="003505D1">
        <w:t>Maps and Design documents are available in PRISM and can be emailed as needed.</w:t>
      </w:r>
    </w:p>
    <w:sectPr w:rsidR="003505D1" w:rsidRPr="003505D1" w:rsidSect="007A5E32">
      <w:headerReference w:type="default" r:id="rId10"/>
      <w:footerReference w:type="default" r:id="rId1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64247" w14:textId="77777777" w:rsidR="00AB396D" w:rsidRDefault="00AB396D" w:rsidP="00A90E37">
      <w:pPr>
        <w:spacing w:after="0" w:line="240" w:lineRule="auto"/>
      </w:pPr>
      <w:r>
        <w:separator/>
      </w:r>
    </w:p>
  </w:endnote>
  <w:endnote w:type="continuationSeparator" w:id="0">
    <w:p w14:paraId="473875AA" w14:textId="77777777" w:rsidR="00AB396D" w:rsidRDefault="00AB396D" w:rsidP="00A9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43271"/>
      <w:docPartObj>
        <w:docPartGallery w:val="Page Numbers (Bottom of Page)"/>
        <w:docPartUnique/>
      </w:docPartObj>
    </w:sdtPr>
    <w:sdtEndPr>
      <w:rPr>
        <w:noProof/>
        <w:sz w:val="20"/>
      </w:rPr>
    </w:sdtEndPr>
    <w:sdtContent>
      <w:p w14:paraId="4F686BE0" w14:textId="2482E12C" w:rsidR="007A5E32" w:rsidRPr="007A5E32" w:rsidRDefault="007A5E32">
        <w:pPr>
          <w:pStyle w:val="Footer"/>
          <w:jc w:val="center"/>
          <w:rPr>
            <w:sz w:val="20"/>
          </w:rPr>
        </w:pPr>
        <w:r w:rsidRPr="007A5E32">
          <w:rPr>
            <w:sz w:val="20"/>
          </w:rPr>
          <w:fldChar w:fldCharType="begin"/>
        </w:r>
        <w:r w:rsidRPr="007A5E32">
          <w:rPr>
            <w:sz w:val="20"/>
          </w:rPr>
          <w:instrText xml:space="preserve"> PAGE   \* MERGEFORMAT </w:instrText>
        </w:r>
        <w:r w:rsidRPr="007A5E32">
          <w:rPr>
            <w:sz w:val="20"/>
          </w:rPr>
          <w:fldChar w:fldCharType="separate"/>
        </w:r>
        <w:r w:rsidR="001C2068">
          <w:rPr>
            <w:noProof/>
            <w:sz w:val="20"/>
          </w:rPr>
          <w:t>3</w:t>
        </w:r>
        <w:r w:rsidRPr="007A5E32">
          <w:rPr>
            <w:noProof/>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5704D" w14:textId="77777777" w:rsidR="00AB396D" w:rsidRDefault="00AB396D" w:rsidP="00A90E37">
      <w:pPr>
        <w:spacing w:after="0" w:line="240" w:lineRule="auto"/>
      </w:pPr>
      <w:r>
        <w:separator/>
      </w:r>
    </w:p>
  </w:footnote>
  <w:footnote w:type="continuationSeparator" w:id="0">
    <w:p w14:paraId="681C7656" w14:textId="77777777" w:rsidR="00AB396D" w:rsidRDefault="00AB396D" w:rsidP="00A90E37">
      <w:pPr>
        <w:spacing w:after="0" w:line="240" w:lineRule="auto"/>
      </w:pPr>
      <w:r>
        <w:continuationSeparator/>
      </w:r>
    </w:p>
  </w:footnote>
  <w:footnote w:id="1">
    <w:p w14:paraId="085733FB" w14:textId="7F98BA6C" w:rsidR="00A90E37" w:rsidRDefault="00A90E37" w:rsidP="00A90E37">
      <w:pPr>
        <w:pStyle w:val="FootnoteText"/>
      </w:pPr>
      <w:r>
        <w:rPr>
          <w:rStyle w:val="FootnoteReference"/>
        </w:rPr>
        <w:footnoteRef/>
      </w:r>
      <w:r>
        <w:t xml:space="preserve">Please use the amendment matrix in Manual 18 to determine </w:t>
      </w:r>
      <w:r w:rsidR="007A5E32">
        <w:t>if</w:t>
      </w:r>
      <w:r>
        <w:t xml:space="preserve"> a request needs lead entity approval. For cost increases using P</w:t>
      </w:r>
      <w:r w:rsidR="007A5E32">
        <w:t>uget Sound Acquisition and Restoration funds</w:t>
      </w:r>
      <w:r>
        <w:t xml:space="preserve">, provide this template to the </w:t>
      </w:r>
      <w:r w:rsidR="007A5E32">
        <w:t xml:space="preserve">Puget Sound </w:t>
      </w:r>
      <w:r>
        <w:t xml:space="preserve">Partnership for </w:t>
      </w:r>
      <w:r w:rsidR="007A5E32">
        <w:t>its</w:t>
      </w:r>
      <w:r>
        <w:t xml:space="preserve"> approval.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312C" w14:textId="77777777" w:rsidR="007A5E32" w:rsidRDefault="007A5E32">
    <w:pPr>
      <w:pStyle w:val="Header"/>
    </w:pPr>
  </w:p>
  <w:p w14:paraId="67B3603D" w14:textId="077FAE20" w:rsidR="007A5E32" w:rsidRDefault="007A5E32">
    <w:pPr>
      <w:pStyle w:val="Header"/>
    </w:pPr>
    <w:r>
      <w:rPr>
        <w:noProof/>
      </w:rPr>
      <w:drawing>
        <wp:anchor distT="0" distB="0" distL="114300" distR="114300" simplePos="0" relativeHeight="251659264" behindDoc="0" locked="0" layoutInCell="1" allowOverlap="1" wp14:anchorId="0FD90FEC" wp14:editId="33E03A45">
          <wp:simplePos x="914400" y="665480"/>
          <wp:positionH relativeFrom="margin">
            <wp:align>left</wp:align>
          </wp:positionH>
          <wp:positionV relativeFrom="page">
            <wp:posOffset>274320</wp:posOffset>
          </wp:positionV>
          <wp:extent cx="2761488" cy="658368"/>
          <wp:effectExtent l="0" t="0" r="127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RF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1488" cy="658368"/>
                  </a:xfrm>
                  <a:prstGeom prst="rect">
                    <a:avLst/>
                  </a:prstGeom>
                </pic:spPr>
              </pic:pic>
            </a:graphicData>
          </a:graphic>
          <wp14:sizeRelH relativeFrom="margin">
            <wp14:pctWidth>0</wp14:pctWidth>
          </wp14:sizeRelH>
          <wp14:sizeRelV relativeFrom="margin">
            <wp14:pctHeight>0</wp14:pctHeight>
          </wp14:sizeRelV>
        </wp:anchor>
      </w:drawing>
    </w:r>
  </w:p>
  <w:p w14:paraId="677FFCB8" w14:textId="77777777" w:rsidR="007A5E32" w:rsidRDefault="007A5E32">
    <w:pPr>
      <w:pStyle w:val="Header"/>
    </w:pPr>
  </w:p>
  <w:p w14:paraId="5AB043B9" w14:textId="20EB8CA7" w:rsidR="007A5E32" w:rsidRDefault="007A5E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760D"/>
    <w:multiLevelType w:val="hybridMultilevel"/>
    <w:tmpl w:val="DF56A774"/>
    <w:lvl w:ilvl="0" w:tplc="ACCCC40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82002"/>
    <w:multiLevelType w:val="hybridMultilevel"/>
    <w:tmpl w:val="B8C2A362"/>
    <w:lvl w:ilvl="0" w:tplc="3B8237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B669E"/>
    <w:multiLevelType w:val="hybridMultilevel"/>
    <w:tmpl w:val="8190D5BC"/>
    <w:lvl w:ilvl="0" w:tplc="E2988D8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AD5D14"/>
    <w:multiLevelType w:val="hybridMultilevel"/>
    <w:tmpl w:val="453A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13648E"/>
    <w:multiLevelType w:val="hybridMultilevel"/>
    <w:tmpl w:val="4192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BAC"/>
    <w:rsid w:val="0002239B"/>
    <w:rsid w:val="00095286"/>
    <w:rsid w:val="000C52F9"/>
    <w:rsid w:val="00110E74"/>
    <w:rsid w:val="00144B63"/>
    <w:rsid w:val="001842C1"/>
    <w:rsid w:val="001935F1"/>
    <w:rsid w:val="001969C0"/>
    <w:rsid w:val="001A435B"/>
    <w:rsid w:val="001C2068"/>
    <w:rsid w:val="001C2816"/>
    <w:rsid w:val="001D78AE"/>
    <w:rsid w:val="00295323"/>
    <w:rsid w:val="002F0112"/>
    <w:rsid w:val="002F6BE7"/>
    <w:rsid w:val="003505D1"/>
    <w:rsid w:val="0035115F"/>
    <w:rsid w:val="003F4439"/>
    <w:rsid w:val="004038EA"/>
    <w:rsid w:val="004456E0"/>
    <w:rsid w:val="00456E44"/>
    <w:rsid w:val="00462BDD"/>
    <w:rsid w:val="00487CA7"/>
    <w:rsid w:val="004C32EF"/>
    <w:rsid w:val="004F12B8"/>
    <w:rsid w:val="00506C9C"/>
    <w:rsid w:val="00536747"/>
    <w:rsid w:val="0054435E"/>
    <w:rsid w:val="0055046D"/>
    <w:rsid w:val="00571CEC"/>
    <w:rsid w:val="00590CFC"/>
    <w:rsid w:val="00615BB5"/>
    <w:rsid w:val="00624506"/>
    <w:rsid w:val="00625325"/>
    <w:rsid w:val="00696BF9"/>
    <w:rsid w:val="006E0B12"/>
    <w:rsid w:val="006E1385"/>
    <w:rsid w:val="006E15C3"/>
    <w:rsid w:val="006F0AD9"/>
    <w:rsid w:val="00724417"/>
    <w:rsid w:val="007541B5"/>
    <w:rsid w:val="0075440F"/>
    <w:rsid w:val="00756127"/>
    <w:rsid w:val="00757E7F"/>
    <w:rsid w:val="007A5E32"/>
    <w:rsid w:val="007B6259"/>
    <w:rsid w:val="007D2D1A"/>
    <w:rsid w:val="008029C2"/>
    <w:rsid w:val="008F6BAC"/>
    <w:rsid w:val="00927288"/>
    <w:rsid w:val="0097342C"/>
    <w:rsid w:val="009A3B44"/>
    <w:rsid w:val="009E7DDC"/>
    <w:rsid w:val="00A24C25"/>
    <w:rsid w:val="00A400BF"/>
    <w:rsid w:val="00A72AD0"/>
    <w:rsid w:val="00A90E37"/>
    <w:rsid w:val="00AB396D"/>
    <w:rsid w:val="00AB723A"/>
    <w:rsid w:val="00B01BA9"/>
    <w:rsid w:val="00B115A9"/>
    <w:rsid w:val="00BE4407"/>
    <w:rsid w:val="00C76FDD"/>
    <w:rsid w:val="00CA5CB6"/>
    <w:rsid w:val="00CF16A8"/>
    <w:rsid w:val="00D320BC"/>
    <w:rsid w:val="00D36556"/>
    <w:rsid w:val="00D83361"/>
    <w:rsid w:val="00DD6FE9"/>
    <w:rsid w:val="00E83F20"/>
    <w:rsid w:val="00F365B9"/>
    <w:rsid w:val="00F800B4"/>
    <w:rsid w:val="00F80909"/>
    <w:rsid w:val="00F955E3"/>
    <w:rsid w:val="00F97146"/>
    <w:rsid w:val="00F97CB2"/>
    <w:rsid w:val="00FA104E"/>
    <w:rsid w:val="00FE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EC1CA"/>
  <w15:chartTrackingRefBased/>
  <w15:docId w15:val="{BEC9B516-7E09-414B-A6D2-844413AD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E32"/>
    <w:rPr>
      <w:rFonts w:ascii="Segoe UI" w:hAnsi="Segoe UI"/>
    </w:rPr>
  </w:style>
  <w:style w:type="paragraph" w:styleId="Heading1">
    <w:name w:val="heading 1"/>
    <w:basedOn w:val="Normal"/>
    <w:next w:val="Normal"/>
    <w:link w:val="Heading1Char"/>
    <w:autoRedefine/>
    <w:uiPriority w:val="9"/>
    <w:qFormat/>
    <w:rsid w:val="007A5E32"/>
    <w:pPr>
      <w:suppressAutoHyphens/>
      <w:spacing w:before="720" w:after="720" w:line="240" w:lineRule="auto"/>
      <w:contextualSpacing/>
      <w:outlineLvl w:val="0"/>
    </w:pPr>
    <w:rPr>
      <w:rFonts w:eastAsia="Times New Roman" w:cs="Times New Roman"/>
      <w:color w:val="17365D"/>
      <w:spacing w:val="-2"/>
      <w:kern w:val="28"/>
      <w:sz w:val="60"/>
      <w:szCs w:val="52"/>
      <w:lang w:bidi="en-US"/>
    </w:rPr>
  </w:style>
  <w:style w:type="paragraph" w:styleId="Heading2">
    <w:name w:val="heading 2"/>
    <w:basedOn w:val="Normal"/>
    <w:next w:val="Normal"/>
    <w:link w:val="Heading2Char"/>
    <w:autoRedefine/>
    <w:uiPriority w:val="9"/>
    <w:unhideWhenUsed/>
    <w:qFormat/>
    <w:rsid w:val="007A5E32"/>
    <w:pPr>
      <w:keepNext/>
      <w:keepLines/>
      <w:shd w:val="clear" w:color="auto" w:fill="17365D"/>
      <w:tabs>
        <w:tab w:val="left" w:pos="-1710"/>
      </w:tabs>
      <w:suppressAutoHyphens/>
      <w:spacing w:before="360" w:after="240" w:line="240" w:lineRule="auto"/>
      <w:outlineLvl w:val="1"/>
    </w:pPr>
    <w:rPr>
      <w:rFonts w:eastAsia="Times New Roman" w:cs="Times New Roman"/>
      <w:b/>
      <w:bCs/>
      <w:color w:val="FFFFFF"/>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E32"/>
    <w:pPr>
      <w:spacing w:line="240" w:lineRule="auto"/>
      <w:ind w:left="720"/>
      <w:contextualSpacing/>
    </w:pPr>
  </w:style>
  <w:style w:type="table" w:styleId="TableGrid">
    <w:name w:val="Table Grid"/>
    <w:basedOn w:val="TableNormal"/>
    <w:uiPriority w:val="39"/>
    <w:rsid w:val="008F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BDD"/>
    <w:rPr>
      <w:color w:val="0563C1" w:themeColor="hyperlink"/>
      <w:u w:val="single"/>
    </w:rPr>
  </w:style>
  <w:style w:type="character" w:styleId="FollowedHyperlink">
    <w:name w:val="FollowedHyperlink"/>
    <w:basedOn w:val="DefaultParagraphFont"/>
    <w:uiPriority w:val="99"/>
    <w:semiHidden/>
    <w:unhideWhenUsed/>
    <w:rsid w:val="001935F1"/>
    <w:rPr>
      <w:color w:val="954F72" w:themeColor="followedHyperlink"/>
      <w:u w:val="single"/>
    </w:rPr>
  </w:style>
  <w:style w:type="paragraph" w:styleId="FootnoteText">
    <w:name w:val="footnote text"/>
    <w:basedOn w:val="Normal"/>
    <w:link w:val="FootnoteTextChar"/>
    <w:uiPriority w:val="99"/>
    <w:semiHidden/>
    <w:unhideWhenUsed/>
    <w:rsid w:val="00A90E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E37"/>
    <w:rPr>
      <w:sz w:val="20"/>
      <w:szCs w:val="20"/>
    </w:rPr>
  </w:style>
  <w:style w:type="character" w:styleId="FootnoteReference">
    <w:name w:val="footnote reference"/>
    <w:basedOn w:val="DefaultParagraphFont"/>
    <w:uiPriority w:val="99"/>
    <w:semiHidden/>
    <w:unhideWhenUsed/>
    <w:rsid w:val="00A90E37"/>
    <w:rPr>
      <w:vertAlign w:val="superscript"/>
    </w:rPr>
  </w:style>
  <w:style w:type="character" w:customStyle="1" w:styleId="Heading1Char">
    <w:name w:val="Heading 1 Char"/>
    <w:basedOn w:val="DefaultParagraphFont"/>
    <w:link w:val="Heading1"/>
    <w:uiPriority w:val="9"/>
    <w:rsid w:val="007A5E32"/>
    <w:rPr>
      <w:rFonts w:ascii="Segoe UI" w:eastAsia="Times New Roman" w:hAnsi="Segoe UI" w:cs="Times New Roman"/>
      <w:color w:val="17365D"/>
      <w:spacing w:val="-2"/>
      <w:kern w:val="28"/>
      <w:sz w:val="60"/>
      <w:szCs w:val="52"/>
      <w:lang w:bidi="en-US"/>
    </w:rPr>
  </w:style>
  <w:style w:type="character" w:customStyle="1" w:styleId="Heading2Char">
    <w:name w:val="Heading 2 Char"/>
    <w:basedOn w:val="DefaultParagraphFont"/>
    <w:link w:val="Heading2"/>
    <w:uiPriority w:val="9"/>
    <w:rsid w:val="007A5E32"/>
    <w:rPr>
      <w:rFonts w:ascii="Segoe UI" w:eastAsia="Times New Roman" w:hAnsi="Segoe UI" w:cs="Times New Roman"/>
      <w:b/>
      <w:bCs/>
      <w:color w:val="FFFFFF"/>
      <w:sz w:val="24"/>
      <w:szCs w:val="24"/>
      <w:shd w:val="clear" w:color="auto" w:fill="17365D"/>
      <w:lang w:bidi="en-US"/>
    </w:rPr>
  </w:style>
  <w:style w:type="paragraph" w:styleId="Header">
    <w:name w:val="header"/>
    <w:basedOn w:val="Normal"/>
    <w:link w:val="HeaderChar"/>
    <w:uiPriority w:val="99"/>
    <w:unhideWhenUsed/>
    <w:rsid w:val="007A5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E32"/>
  </w:style>
  <w:style w:type="paragraph" w:styleId="Footer">
    <w:name w:val="footer"/>
    <w:basedOn w:val="Normal"/>
    <w:link w:val="FooterChar"/>
    <w:uiPriority w:val="99"/>
    <w:unhideWhenUsed/>
    <w:rsid w:val="007A5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E32"/>
  </w:style>
  <w:style w:type="paragraph" w:styleId="BalloonText">
    <w:name w:val="Balloon Text"/>
    <w:basedOn w:val="Normal"/>
    <w:link w:val="BalloonTextChar"/>
    <w:uiPriority w:val="99"/>
    <w:semiHidden/>
    <w:unhideWhenUsed/>
    <w:rsid w:val="007A5E32"/>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5E32"/>
    <w:rPr>
      <w:rFonts w:ascii="Segoe UI" w:hAnsi="Segoe UI" w:cs="Segoe UI"/>
      <w:sz w:val="18"/>
      <w:szCs w:val="18"/>
    </w:rPr>
  </w:style>
  <w:style w:type="paragraph" w:customStyle="1" w:styleId="Bullet">
    <w:name w:val="Bullet"/>
    <w:basedOn w:val="ListParagraph"/>
    <w:qFormat/>
    <w:rsid w:val="007A5E32"/>
    <w:pPr>
      <w:numPr>
        <w:numId w:val="5"/>
      </w:numPr>
      <w:spacing w:after="20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89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350F400D219A4BBC2D4BC3F5E169AF" ma:contentTypeVersion="0" ma:contentTypeDescription="Create a new document." ma:contentTypeScope="" ma:versionID="a221abae3b8c8a6a47dc08434ecbed2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3095B-8F00-4D0C-A01F-ED3A36965A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CBF691-998D-4227-A28F-E7CED3CF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64532C-D230-4D18-99C0-392EECF85D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4564</Characters>
  <Application>Microsoft Office Word</Application>
  <DocSecurity>0</DocSecurity>
  <Lines>130</Lines>
  <Paragraphs>80</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Kathryn (RCO)</dc:creator>
  <cp:keywords/>
  <dc:description/>
  <cp:lastModifiedBy>brian combs</cp:lastModifiedBy>
  <cp:revision>2</cp:revision>
  <dcterms:created xsi:type="dcterms:W3CDTF">2023-07-28T18:07:00Z</dcterms:created>
  <dcterms:modified xsi:type="dcterms:W3CDTF">2023-07-28T18:07:00Z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0x01010038350F400D219A4BBC2D4BC3F5E169AF</vt:lpwstr>
  </property>
  <property fmtid="{D5CDD505-2E9C-101B-9397-08002B2CF9AE}" pid="3" name="MSIP_Label_defa4170-0d19-0005-0004-bc88714345d2_Enabled">
    <vt:lpwstr>true</vt:lpwstr>
  </property>
  <property fmtid="{D5CDD505-2E9C-101B-9397-08002B2CF9AE}" pid="4" name="MSIP_Label_defa4170-0d19-0005-0004-bc88714345d2_SetDate">
    <vt:lpwstr>2023-01-24T21:19:55Z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22aae582-f3c6-42a5-a1e0-b1bb0230ca4d</vt:lpwstr>
  </property>
  <property fmtid="{D5CDD505-2E9C-101B-9397-08002B2CF9AE}" pid="8" name="MSIP_Label_defa4170-0d19-0005-0004-bc88714345d2_ActionId">
    <vt:lpwstr>67305065-56be-433f-bf3a-49c239ea9bff</vt:lpwstr>
  </property>
  <property fmtid="{D5CDD505-2E9C-101B-9397-08002B2CF9AE}" pid="9" name="MSIP_Label_defa4170-0d19-0005-0004-bc88714345d2_ContentBits">
    <vt:lpwstr>0</vt:lpwstr>
  </property>
</Properties>
</file>