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1BC78" w14:textId="77777777" w:rsidR="00FB61E7" w:rsidRPr="002F45FC" w:rsidRDefault="00FB61E7" w:rsidP="002F45FC">
      <w:pPr>
        <w:spacing w:after="0"/>
      </w:pPr>
      <w:r w:rsidRPr="00FB61E7">
        <w:rPr>
          <w:b/>
          <w:sz w:val="32"/>
          <w:szCs w:val="32"/>
        </w:rPr>
        <w:t xml:space="preserve">WRIA 8 </w:t>
      </w:r>
      <w:r w:rsidR="00CF7811">
        <w:rPr>
          <w:b/>
          <w:sz w:val="32"/>
          <w:szCs w:val="32"/>
        </w:rPr>
        <w:t xml:space="preserve">Supplemental </w:t>
      </w:r>
      <w:r w:rsidR="00786482">
        <w:rPr>
          <w:b/>
          <w:sz w:val="32"/>
          <w:szCs w:val="32"/>
        </w:rPr>
        <w:t xml:space="preserve">Grant </w:t>
      </w:r>
      <w:r w:rsidR="00CF7811">
        <w:rPr>
          <w:b/>
          <w:sz w:val="32"/>
          <w:szCs w:val="32"/>
        </w:rPr>
        <w:t xml:space="preserve">Application </w:t>
      </w:r>
      <w:r w:rsidRPr="00047774">
        <w:rPr>
          <w:b/>
          <w:sz w:val="32"/>
          <w:szCs w:val="32"/>
        </w:rPr>
        <w:t>Form</w:t>
      </w:r>
      <w:r w:rsidR="00660F82">
        <w:rPr>
          <w:b/>
          <w:sz w:val="32"/>
          <w:szCs w:val="32"/>
        </w:rPr>
        <w:t xml:space="preserve"> – Habitat Protection and Restoration</w:t>
      </w:r>
      <w:r w:rsidR="00660F82" w:rsidRPr="00047774">
        <w:rPr>
          <w:b/>
          <w:sz w:val="32"/>
          <w:szCs w:val="32"/>
        </w:rPr>
        <w:t xml:space="preserve"> Project</w:t>
      </w:r>
      <w:r w:rsidR="00660F82">
        <w:rPr>
          <w:b/>
          <w:sz w:val="32"/>
          <w:szCs w:val="32"/>
        </w:rPr>
        <w:t>s</w:t>
      </w:r>
      <w:r w:rsidR="00047774">
        <w:rPr>
          <w:b/>
          <w:sz w:val="24"/>
          <w:szCs w:val="24"/>
        </w:rPr>
        <w:br/>
      </w:r>
    </w:p>
    <w:p w14:paraId="30D809C2" w14:textId="4A6704F4" w:rsidR="00EA6E20" w:rsidRPr="00717D85" w:rsidRDefault="001277D2">
      <w:pPr>
        <w:rPr>
          <w:b/>
        </w:rPr>
      </w:pPr>
      <w:r w:rsidRPr="00717D85">
        <w:rPr>
          <w:b/>
        </w:rPr>
        <w:t xml:space="preserve">Project </w:t>
      </w:r>
      <w:r w:rsidR="009A2622">
        <w:rPr>
          <w:b/>
        </w:rPr>
        <w:t>N</w:t>
      </w:r>
      <w:r w:rsidRPr="00717D85">
        <w:rPr>
          <w:b/>
        </w:rPr>
        <w:t xml:space="preserve">ame: </w:t>
      </w:r>
      <w:r w:rsidR="00900903">
        <w:rPr>
          <w:b/>
        </w:rPr>
        <w:t>Seawest Granston</w:t>
      </w:r>
      <w:r w:rsidR="00926055">
        <w:rPr>
          <w:b/>
        </w:rPr>
        <w:t xml:space="preserve"> (</w:t>
      </w:r>
      <w:r w:rsidR="00900903">
        <w:rPr>
          <w:b/>
        </w:rPr>
        <w:t>Middle Bear</w:t>
      </w:r>
      <w:r w:rsidR="00926055">
        <w:rPr>
          <w:b/>
        </w:rPr>
        <w:t xml:space="preserve"> Creek)</w:t>
      </w:r>
      <w:r w:rsidR="00900903">
        <w:rPr>
          <w:b/>
        </w:rPr>
        <w:t xml:space="preserve"> Restoration Project</w:t>
      </w:r>
    </w:p>
    <w:p w14:paraId="6AFB19DC" w14:textId="73BDE470" w:rsidR="001277D2" w:rsidRPr="00717D85" w:rsidRDefault="001277D2">
      <w:pPr>
        <w:rPr>
          <w:b/>
        </w:rPr>
      </w:pPr>
      <w:r w:rsidRPr="00717D85">
        <w:rPr>
          <w:b/>
        </w:rPr>
        <w:t xml:space="preserve">Project </w:t>
      </w:r>
      <w:r w:rsidR="009A2622">
        <w:rPr>
          <w:b/>
        </w:rPr>
        <w:t>S</w:t>
      </w:r>
      <w:r w:rsidRPr="00717D85">
        <w:rPr>
          <w:b/>
        </w:rPr>
        <w:t xml:space="preserve">ponsor: </w:t>
      </w:r>
      <w:r w:rsidR="00900903">
        <w:rPr>
          <w:b/>
        </w:rPr>
        <w:t>King County WLRD</w:t>
      </w:r>
    </w:p>
    <w:p w14:paraId="3E1C0A94" w14:textId="77777777" w:rsidR="008D30AF" w:rsidRDefault="008D30AF" w:rsidP="00660F82">
      <w:pPr>
        <w:pBdr>
          <w:top w:val="single" w:sz="4" w:space="1" w:color="auto"/>
        </w:pBdr>
        <w:spacing w:after="0"/>
        <w:rPr>
          <w:i/>
          <w:sz w:val="24"/>
          <w:szCs w:val="24"/>
          <w:u w:val="single"/>
        </w:rPr>
      </w:pPr>
    </w:p>
    <w:p w14:paraId="54CE9AC5" w14:textId="77777777" w:rsidR="002720EA" w:rsidRDefault="002632B9" w:rsidP="00660F82">
      <w:pPr>
        <w:pBdr>
          <w:top w:val="single" w:sz="4" w:space="1" w:color="auto"/>
        </w:pBdr>
        <w:spacing w:after="0"/>
        <w:rPr>
          <w:b/>
        </w:rPr>
      </w:pPr>
      <w:r w:rsidRPr="00717D85">
        <w:rPr>
          <w:i/>
          <w:sz w:val="24"/>
          <w:szCs w:val="24"/>
          <w:u w:val="single"/>
        </w:rPr>
        <w:t>Benefit</w:t>
      </w:r>
      <w:r w:rsidR="00D00B3F">
        <w:rPr>
          <w:i/>
          <w:sz w:val="24"/>
          <w:szCs w:val="24"/>
          <w:u w:val="single"/>
        </w:rPr>
        <w:t>s</w:t>
      </w:r>
      <w:r w:rsidRPr="00717D85">
        <w:rPr>
          <w:i/>
          <w:sz w:val="24"/>
          <w:szCs w:val="24"/>
          <w:u w:val="single"/>
        </w:rPr>
        <w:t xml:space="preserve"> to Chinook</w:t>
      </w:r>
      <w:r w:rsidR="004D2CF4">
        <w:rPr>
          <w:i/>
          <w:sz w:val="28"/>
          <w:szCs w:val="28"/>
          <w:u w:val="single"/>
        </w:rPr>
        <w:br/>
      </w:r>
    </w:p>
    <w:p w14:paraId="15144A97" w14:textId="60AF9D3F" w:rsidR="00581D79" w:rsidRDefault="009A2622" w:rsidP="00947B97">
      <w:pPr>
        <w:pStyle w:val="ListParagraph"/>
        <w:numPr>
          <w:ilvl w:val="0"/>
          <w:numId w:val="2"/>
        </w:numPr>
        <w:spacing w:after="0"/>
        <w:ind w:left="360"/>
        <w:rPr>
          <w:rFonts w:cs="Arial"/>
          <w:bCs/>
        </w:rPr>
      </w:pPr>
      <w:r>
        <w:t xml:space="preserve">How will the </w:t>
      </w:r>
      <w:r w:rsidRPr="00581D79">
        <w:rPr>
          <w:rFonts w:cs="Arial"/>
          <w:bCs/>
        </w:rPr>
        <w:t>project enhance or protect existing juvenile Chinook salmon rearing habitat, create habitat that is intended to support the juvenile life history stage, or otherwise provide lift to a habitat type that is limiting to juvenile Chinook salmon?</w:t>
      </w:r>
    </w:p>
    <w:p w14:paraId="4C305F6A" w14:textId="77777777" w:rsidR="00E60E32" w:rsidRPr="00E60E32" w:rsidRDefault="00E60E32" w:rsidP="00E60E32">
      <w:pPr>
        <w:spacing w:after="0"/>
        <w:rPr>
          <w:rFonts w:cs="Arial"/>
          <w:bCs/>
        </w:rPr>
      </w:pPr>
    </w:p>
    <w:p w14:paraId="55C1A93D" w14:textId="5D1A8DAC" w:rsidR="00900903" w:rsidRPr="00900903" w:rsidRDefault="00FE70F7" w:rsidP="75A26E55">
      <w:pPr>
        <w:spacing w:after="0"/>
        <w:rPr>
          <w:rFonts w:cs="Arial"/>
        </w:rPr>
      </w:pPr>
      <w:r w:rsidRPr="526EAAAF">
        <w:rPr>
          <w:rFonts w:cs="Arial"/>
        </w:rPr>
        <w:t xml:space="preserve">This project will improve </w:t>
      </w:r>
      <w:r w:rsidR="00F572EE" w:rsidRPr="526EAAAF">
        <w:rPr>
          <w:rFonts w:cs="Arial"/>
        </w:rPr>
        <w:t>juvenile Chinook salmon rearing habitat</w:t>
      </w:r>
      <w:r w:rsidR="00C06CDA" w:rsidRPr="526EAAAF">
        <w:rPr>
          <w:rFonts w:cs="Arial"/>
        </w:rPr>
        <w:t xml:space="preserve"> through the almost 3,000 lineal feet of creek in the Middle Bear Creek Natural Area and </w:t>
      </w:r>
      <w:r w:rsidR="000C43CD" w:rsidRPr="526EAAAF">
        <w:rPr>
          <w:rFonts w:cs="Arial"/>
        </w:rPr>
        <w:t xml:space="preserve">benefits will convey </w:t>
      </w:r>
      <w:r w:rsidR="001D49F8" w:rsidRPr="526EAAAF">
        <w:rPr>
          <w:rFonts w:cs="Arial"/>
        </w:rPr>
        <w:t>downstream.</w:t>
      </w:r>
      <w:r w:rsidR="00B13B63" w:rsidRPr="526EAAAF">
        <w:rPr>
          <w:rFonts w:cs="Arial"/>
        </w:rPr>
        <w:t xml:space="preserve"> </w:t>
      </w:r>
      <w:r w:rsidR="00880697" w:rsidRPr="6CC5A383">
        <w:rPr>
          <w:rFonts w:cs="Arial"/>
        </w:rPr>
        <w:t>Intensive</w:t>
      </w:r>
      <w:r w:rsidRPr="6CC5A383">
        <w:rPr>
          <w:rFonts w:cs="Arial"/>
        </w:rPr>
        <w:t xml:space="preserve"> </w:t>
      </w:r>
      <w:r w:rsidR="00DE2F54" w:rsidRPr="6CC5A383">
        <w:rPr>
          <w:rFonts w:cs="Arial"/>
        </w:rPr>
        <w:t>riparian plantings</w:t>
      </w:r>
      <w:r w:rsidR="000F53D0" w:rsidRPr="6CC5A383">
        <w:rPr>
          <w:rFonts w:cs="Arial"/>
        </w:rPr>
        <w:t xml:space="preserve"> will </w:t>
      </w:r>
      <w:r w:rsidR="00DE2F54" w:rsidRPr="6CC5A383">
        <w:rPr>
          <w:rFonts w:cs="Arial"/>
        </w:rPr>
        <w:t>reduce</w:t>
      </w:r>
      <w:r w:rsidR="0016756C" w:rsidRPr="6CC5A383">
        <w:rPr>
          <w:rFonts w:cs="Arial"/>
        </w:rPr>
        <w:t xml:space="preserve"> </w:t>
      </w:r>
      <w:r w:rsidR="000F53D0" w:rsidRPr="6CC5A383">
        <w:rPr>
          <w:rFonts w:cs="Arial"/>
        </w:rPr>
        <w:t>reed canary grass</w:t>
      </w:r>
      <w:r w:rsidR="00E92750" w:rsidRPr="6CC5A383">
        <w:rPr>
          <w:rFonts w:cs="Arial"/>
        </w:rPr>
        <w:t xml:space="preserve"> </w:t>
      </w:r>
      <w:r w:rsidR="00FC0971" w:rsidRPr="6CC5A383">
        <w:rPr>
          <w:rFonts w:cs="Arial"/>
        </w:rPr>
        <w:t>dominance</w:t>
      </w:r>
      <w:r w:rsidR="000F53D0" w:rsidRPr="6CC5A383">
        <w:rPr>
          <w:rFonts w:cs="Arial"/>
        </w:rPr>
        <w:t xml:space="preserve">, </w:t>
      </w:r>
      <w:r w:rsidR="00B458C7" w:rsidRPr="6CC5A383">
        <w:rPr>
          <w:rFonts w:cs="Arial"/>
        </w:rPr>
        <w:t xml:space="preserve">provide shade, structure </w:t>
      </w:r>
      <w:r w:rsidR="00661C2E" w:rsidRPr="6CC5A383">
        <w:rPr>
          <w:rFonts w:cs="Arial"/>
        </w:rPr>
        <w:t xml:space="preserve">and future LWD source </w:t>
      </w:r>
      <w:r w:rsidR="00B458C7" w:rsidRPr="6CC5A383">
        <w:rPr>
          <w:rFonts w:cs="Arial"/>
        </w:rPr>
        <w:t>to the stream channel,</w:t>
      </w:r>
      <w:r w:rsidR="0016756C" w:rsidRPr="6CC5A383">
        <w:rPr>
          <w:rFonts w:cs="Arial"/>
        </w:rPr>
        <w:t xml:space="preserve"> and </w:t>
      </w:r>
      <w:r w:rsidR="00F614AF" w:rsidRPr="6CC5A383">
        <w:rPr>
          <w:rFonts w:cs="Arial"/>
        </w:rPr>
        <w:t>l</w:t>
      </w:r>
      <w:r w:rsidR="00471DE4" w:rsidRPr="6CC5A383">
        <w:rPr>
          <w:rFonts w:cs="Arial"/>
        </w:rPr>
        <w:t>everag</w:t>
      </w:r>
      <w:r w:rsidR="00F614AF" w:rsidRPr="6CC5A383">
        <w:rPr>
          <w:rFonts w:cs="Arial"/>
        </w:rPr>
        <w:t>e</w:t>
      </w:r>
      <w:r w:rsidR="00471DE4" w:rsidRPr="6CC5A383">
        <w:rPr>
          <w:rFonts w:cs="Arial"/>
        </w:rPr>
        <w:t xml:space="preserve"> the </w:t>
      </w:r>
      <w:r w:rsidR="00243F68" w:rsidRPr="6CC5A383">
        <w:rPr>
          <w:rFonts w:cs="Arial"/>
        </w:rPr>
        <w:t>presence and actions of beaver already working in the reach</w:t>
      </w:r>
      <w:r w:rsidR="00F31AEA" w:rsidRPr="6CC5A383">
        <w:rPr>
          <w:rFonts w:cs="Arial"/>
        </w:rPr>
        <w:t xml:space="preserve"> but with very sparse resources</w:t>
      </w:r>
      <w:r w:rsidR="00F614AF" w:rsidRPr="6CC5A383">
        <w:rPr>
          <w:rFonts w:cs="Arial"/>
        </w:rPr>
        <w:t xml:space="preserve">. </w:t>
      </w:r>
      <w:r w:rsidR="00EB3166" w:rsidRPr="6CC5A383">
        <w:rPr>
          <w:rFonts w:cs="Arial"/>
        </w:rPr>
        <w:t xml:space="preserve">Providing the food and resources for beaver to expand their activities in the reach will </w:t>
      </w:r>
      <w:r w:rsidR="000C3374" w:rsidRPr="6CC5A383">
        <w:rPr>
          <w:rFonts w:cs="Arial"/>
        </w:rPr>
        <w:t xml:space="preserve">raise water elevations, inundate </w:t>
      </w:r>
      <w:r w:rsidR="009C2E3C" w:rsidRPr="6CC5A383">
        <w:rPr>
          <w:rFonts w:cs="Arial"/>
        </w:rPr>
        <w:t>existing remnant channels and off-channel features</w:t>
      </w:r>
      <w:r w:rsidR="00E93A18" w:rsidRPr="6CC5A383">
        <w:rPr>
          <w:rFonts w:cs="Arial"/>
        </w:rPr>
        <w:t>, and increase groundwater interchange to reduce water temperatures.</w:t>
      </w:r>
      <w:r w:rsidR="00F31AEA" w:rsidRPr="6CC5A383">
        <w:rPr>
          <w:rFonts w:cs="Arial"/>
        </w:rPr>
        <w:t xml:space="preserve"> </w:t>
      </w:r>
      <w:r w:rsidR="005C059C" w:rsidRPr="6CC5A383">
        <w:rPr>
          <w:rFonts w:cs="Arial"/>
        </w:rPr>
        <w:t>More frequently inundated off-channel habitats</w:t>
      </w:r>
      <w:r w:rsidR="00A12BF8" w:rsidRPr="6CC5A383">
        <w:rPr>
          <w:rFonts w:cs="Arial"/>
        </w:rPr>
        <w:t xml:space="preserve">, slower water velocities and increased </w:t>
      </w:r>
      <w:r w:rsidR="004644E4" w:rsidRPr="6CC5A383">
        <w:rPr>
          <w:rFonts w:cs="Arial"/>
        </w:rPr>
        <w:t xml:space="preserve">channel complexity will enhance juvenile Chinook rearing habitat within the reach and provide benefits to </w:t>
      </w:r>
      <w:r w:rsidR="00B21684" w:rsidRPr="6CC5A383">
        <w:rPr>
          <w:rFonts w:cs="Arial"/>
        </w:rPr>
        <w:t xml:space="preserve">habitat </w:t>
      </w:r>
      <w:r w:rsidR="00AD5A0A" w:rsidRPr="6CC5A383">
        <w:rPr>
          <w:rFonts w:cs="Arial"/>
        </w:rPr>
        <w:t>quality downstream.</w:t>
      </w:r>
      <w:r w:rsidR="00E938B6" w:rsidRPr="6CC5A383">
        <w:rPr>
          <w:rFonts w:cs="Arial"/>
        </w:rPr>
        <w:t xml:space="preserve"> </w:t>
      </w:r>
    </w:p>
    <w:p w14:paraId="467E4039" w14:textId="77777777" w:rsidR="00581D79" w:rsidRDefault="00581D79" w:rsidP="00947B97">
      <w:pPr>
        <w:spacing w:after="0"/>
        <w:rPr>
          <w:rFonts w:cs="Arial"/>
          <w:bCs/>
        </w:rPr>
      </w:pPr>
    </w:p>
    <w:p w14:paraId="6BC3902D" w14:textId="1DCC3DB0" w:rsidR="00581D79" w:rsidRPr="00065792" w:rsidRDefault="002720EA" w:rsidP="00947B97">
      <w:pPr>
        <w:pStyle w:val="ListParagraph"/>
        <w:numPr>
          <w:ilvl w:val="0"/>
          <w:numId w:val="2"/>
        </w:numPr>
        <w:spacing w:after="0"/>
        <w:ind w:left="360"/>
        <w:rPr>
          <w:rFonts w:cs="Arial"/>
          <w:bCs/>
        </w:rPr>
      </w:pPr>
      <w:r w:rsidRPr="008B08CF">
        <w:t xml:space="preserve">What WRIA 8 recovery strategies </w:t>
      </w:r>
      <w:r w:rsidR="00786482">
        <w:t>are targeted</w:t>
      </w:r>
      <w:r w:rsidRPr="008B08CF">
        <w:t xml:space="preserve"> by this project?</w:t>
      </w:r>
      <w:r w:rsidR="00BB1ED3" w:rsidRPr="008B08CF">
        <w:t xml:space="preserve"> (</w:t>
      </w:r>
      <w:r w:rsidRPr="008B08CF">
        <w:t xml:space="preserve">Refer to </w:t>
      </w:r>
      <w:hyperlink r:id="rId8" w:history="1">
        <w:r w:rsidR="008B08CF" w:rsidRPr="00581D79">
          <w:rPr>
            <w:rStyle w:val="Hyperlink"/>
            <w:rFonts w:cs="Arial"/>
            <w:bCs/>
          </w:rPr>
          <w:t>Appendix E (Recovery Strategies)</w:t>
        </w:r>
      </w:hyperlink>
      <w:r w:rsidRPr="008B08CF">
        <w:t xml:space="preserve"> of the </w:t>
      </w:r>
      <w:r w:rsidRPr="00581D79">
        <w:rPr>
          <w:i/>
        </w:rPr>
        <w:t>2017 WRIA 8 Chinook Salmon Conservation Plan Update</w:t>
      </w:r>
      <w:r w:rsidRPr="008B08CF">
        <w:t>.</w:t>
      </w:r>
      <w:r w:rsidR="00BB1ED3" w:rsidRPr="008B08CF">
        <w:t>)</w:t>
      </w:r>
      <w:r w:rsidR="000F6DF0">
        <w:t xml:space="preserve"> Describe the connection—if any—between this project and the habitat goals outlined in the 2017 WRIA 8 Plan (</w:t>
      </w:r>
      <w:hyperlink r:id="rId9" w:history="1">
        <w:r w:rsidR="000F6DF0" w:rsidRPr="0029764C">
          <w:rPr>
            <w:rStyle w:val="Hyperlink"/>
          </w:rPr>
          <w:t>Appendix D: Habitat Goals</w:t>
        </w:r>
      </w:hyperlink>
      <w:r w:rsidR="000F6DF0">
        <w:t>).</w:t>
      </w:r>
    </w:p>
    <w:p w14:paraId="3F6756F0" w14:textId="77777777" w:rsidR="00065792" w:rsidRPr="00E8365D" w:rsidRDefault="00065792" w:rsidP="00E8365D">
      <w:pPr>
        <w:spacing w:after="0"/>
        <w:rPr>
          <w:rFonts w:cs="Arial"/>
          <w:bCs/>
        </w:rPr>
      </w:pPr>
    </w:p>
    <w:p w14:paraId="6BAFDCEB" w14:textId="77777777" w:rsidR="00637248" w:rsidRDefault="00065792" w:rsidP="00947B97">
      <w:pPr>
        <w:spacing w:after="0"/>
        <w:rPr>
          <w:rFonts w:cstheme="minorHAnsi"/>
          <w:bdr w:val="none" w:sz="0" w:space="0" w:color="auto" w:frame="1"/>
          <w:shd w:val="clear" w:color="auto" w:fill="FFFFFF"/>
        </w:rPr>
      </w:pPr>
      <w:r w:rsidRPr="00E8365D">
        <w:rPr>
          <w:rFonts w:cstheme="minorHAnsi"/>
          <w:szCs w:val="18"/>
          <w:shd w:val="clear" w:color="auto" w:fill="FFFFFF"/>
        </w:rPr>
        <w:t xml:space="preserve">Bear Creek is a Tier 1 sub-basin of WRIA 8; Habitat Goals found in Appendix D calls for increased riparian cover in Tier 1 streams by 2025 </w:t>
      </w:r>
      <w:r w:rsidRPr="00E8365D">
        <w:rPr>
          <w:rFonts w:cstheme="minorHAnsi"/>
          <w:bdr w:val="none" w:sz="0" w:space="0" w:color="auto" w:frame="1"/>
          <w:shd w:val="clear" w:color="auto" w:fill="FFFFFF"/>
        </w:rPr>
        <w:t xml:space="preserve">(page D-2). </w:t>
      </w:r>
      <w:r w:rsidR="00162287">
        <w:rPr>
          <w:rFonts w:cstheme="minorHAnsi"/>
          <w:bdr w:val="none" w:sz="0" w:space="0" w:color="auto" w:frame="1"/>
          <w:shd w:val="clear" w:color="auto" w:fill="FFFFFF"/>
        </w:rPr>
        <w:t xml:space="preserve">This project will contribute toward realizing that goal. </w:t>
      </w:r>
      <w:r w:rsidRPr="00E8365D">
        <w:rPr>
          <w:rFonts w:cstheme="minorHAnsi"/>
          <w:bdr w:val="none" w:sz="0" w:space="0" w:color="auto" w:frame="1"/>
          <w:shd w:val="clear" w:color="auto" w:fill="FFFFFF"/>
        </w:rPr>
        <w:t xml:space="preserve">The project supports two priority WRIA 8 Plan recovery strategies, to: 1) Protect and restore functional riparian vegetation, and 2) Protect and restore channel complexity. </w:t>
      </w:r>
    </w:p>
    <w:p w14:paraId="27962695" w14:textId="77777777" w:rsidR="00637248" w:rsidRDefault="00637248" w:rsidP="00947B97">
      <w:pPr>
        <w:spacing w:after="0"/>
        <w:rPr>
          <w:rFonts w:cstheme="minorHAnsi"/>
          <w:bdr w:val="none" w:sz="0" w:space="0" w:color="auto" w:frame="1"/>
          <w:shd w:val="clear" w:color="auto" w:fill="FFFFFF"/>
        </w:rPr>
      </w:pPr>
    </w:p>
    <w:p w14:paraId="07BD2863" w14:textId="77777777" w:rsidR="00C31900" w:rsidRDefault="00065792" w:rsidP="00DB6539">
      <w:pPr>
        <w:spacing w:after="0"/>
        <w:rPr>
          <w:rFonts w:cstheme="minorHAnsi"/>
          <w:bdr w:val="none" w:sz="0" w:space="0" w:color="auto" w:frame="1"/>
          <w:shd w:val="clear" w:color="auto" w:fill="FFFFFF"/>
        </w:rPr>
      </w:pPr>
      <w:r w:rsidRPr="00E8365D">
        <w:rPr>
          <w:rFonts w:cstheme="minorHAnsi"/>
          <w:bdr w:val="none" w:sz="0" w:space="0" w:color="auto" w:frame="1"/>
          <w:shd w:val="clear" w:color="auto" w:fill="FFFFFF"/>
        </w:rPr>
        <w:t>The WRIA 8 Plan’s habitat project list specifically lists this project as the “Middle Bear Creek Natural Area Restoration (NE 141st to Struve Creek)” (BCLC-R9-2-INS) (Appendix F, page F-44) and as "Bear Creek Seawest Granston Restoration" project (BCLC-R9-3-BB) in the WRIA 8 Four Year Work Plan on page 4.</w:t>
      </w:r>
    </w:p>
    <w:p w14:paraId="1E8096B4" w14:textId="77777777" w:rsidR="00C31900" w:rsidRDefault="00C31900" w:rsidP="00DB6539">
      <w:pPr>
        <w:spacing w:after="0"/>
        <w:rPr>
          <w:rFonts w:cstheme="minorHAnsi"/>
          <w:bdr w:val="none" w:sz="0" w:space="0" w:color="auto" w:frame="1"/>
          <w:shd w:val="clear" w:color="auto" w:fill="FFFFFF"/>
        </w:rPr>
      </w:pPr>
    </w:p>
    <w:p w14:paraId="15E4771C" w14:textId="340FC2A2" w:rsidR="00581D79" w:rsidRPr="00AE4171" w:rsidRDefault="00C31900" w:rsidP="00DB6539">
      <w:pPr>
        <w:spacing w:after="0"/>
        <w:rPr>
          <w:rFonts w:cs="Arial"/>
          <w:bCs/>
        </w:rPr>
      </w:pPr>
      <w:r w:rsidRPr="00C31900">
        <w:rPr>
          <w:rFonts w:cstheme="minorHAnsi"/>
          <w:b/>
          <w:bCs/>
          <w:bdr w:val="none" w:sz="0" w:space="0" w:color="auto" w:frame="1"/>
          <w:shd w:val="clear" w:color="auto" w:fill="FFFFFF"/>
        </w:rPr>
        <w:t>3.</w:t>
      </w:r>
      <w:r>
        <w:rPr>
          <w:rFonts w:cstheme="minorHAnsi"/>
          <w:bdr w:val="none" w:sz="0" w:space="0" w:color="auto" w:frame="1"/>
          <w:shd w:val="clear" w:color="auto" w:fill="FFFFFF"/>
        </w:rPr>
        <w:t xml:space="preserve"> </w:t>
      </w:r>
      <w:r w:rsidR="00637248">
        <w:rPr>
          <w:rFonts w:cstheme="minorHAnsi"/>
          <w:bdr w:val="none" w:sz="0" w:space="0" w:color="auto" w:frame="1"/>
          <w:shd w:val="clear" w:color="auto" w:fill="FFFFFF"/>
        </w:rPr>
        <w:t xml:space="preserve"> </w:t>
      </w:r>
      <w:r w:rsidR="002720EA">
        <w:t>Where not covered elsewhere in the application, describe how the proposed project supports natural ecosystem processes.</w:t>
      </w:r>
      <w:r w:rsidR="008B08CF">
        <w:t xml:space="preserve"> </w:t>
      </w:r>
      <w:r w:rsidR="008B08CF" w:rsidRPr="00717D85">
        <w:t xml:space="preserve">Describe </w:t>
      </w:r>
      <w:r w:rsidR="008B08CF">
        <w:t xml:space="preserve">whether this </w:t>
      </w:r>
      <w:r w:rsidR="008B08CF" w:rsidRPr="00717D85">
        <w:t xml:space="preserve">project will </w:t>
      </w:r>
      <w:r w:rsidR="008B08CF">
        <w:t xml:space="preserve">have a meaningful </w:t>
      </w:r>
      <w:r w:rsidR="008B08CF" w:rsidRPr="00717D85">
        <w:t>connect</w:t>
      </w:r>
      <w:r w:rsidR="008B08CF">
        <w:t>ion</w:t>
      </w:r>
      <w:r w:rsidR="008B08CF" w:rsidRPr="00717D85">
        <w:t xml:space="preserve"> to previously restored or protected areas</w:t>
      </w:r>
      <w:r w:rsidR="006E1E7E">
        <w:t xml:space="preserve"> and what amount of future maintenance is thought to be needed</w:t>
      </w:r>
      <w:r w:rsidR="008B08CF">
        <w:t>.</w:t>
      </w:r>
    </w:p>
    <w:p w14:paraId="55D5E1E7" w14:textId="77777777" w:rsidR="00AE4171" w:rsidRPr="00AE4171" w:rsidRDefault="00AE4171" w:rsidP="00AE4171">
      <w:pPr>
        <w:spacing w:after="0"/>
        <w:rPr>
          <w:rFonts w:cs="Arial"/>
          <w:bCs/>
        </w:rPr>
      </w:pPr>
    </w:p>
    <w:p w14:paraId="1A912ECD" w14:textId="5B90D41C" w:rsidR="00581D79" w:rsidRDefault="00816B08" w:rsidP="00947B97">
      <w:pPr>
        <w:spacing w:after="0"/>
        <w:rPr>
          <w:rFonts w:cs="Arial"/>
        </w:rPr>
      </w:pPr>
      <w:r w:rsidRPr="6CC5A383">
        <w:rPr>
          <w:rFonts w:cs="Arial"/>
        </w:rPr>
        <w:lastRenderedPageBreak/>
        <w:t>This project is focused on kick starting riparian process</w:t>
      </w:r>
      <w:r w:rsidR="00204A45" w:rsidRPr="6CC5A383">
        <w:rPr>
          <w:rFonts w:cs="Arial"/>
        </w:rPr>
        <w:t>es</w:t>
      </w:r>
      <w:r w:rsidRPr="6CC5A383">
        <w:rPr>
          <w:rFonts w:cs="Arial"/>
        </w:rPr>
        <w:t xml:space="preserve"> and beaver </w:t>
      </w:r>
      <w:r w:rsidR="009839F9" w:rsidRPr="6CC5A383">
        <w:rPr>
          <w:rFonts w:cs="Arial"/>
        </w:rPr>
        <w:t>activity</w:t>
      </w:r>
      <w:r w:rsidR="00204A45" w:rsidRPr="6CC5A383">
        <w:rPr>
          <w:rFonts w:cs="Arial"/>
        </w:rPr>
        <w:t xml:space="preserve"> for</w:t>
      </w:r>
      <w:r w:rsidR="0055461E" w:rsidRPr="6CC5A383">
        <w:rPr>
          <w:rFonts w:cs="Arial"/>
        </w:rPr>
        <w:t xml:space="preserve"> salmon habitat improvement</w:t>
      </w:r>
      <w:r w:rsidR="00BF0B32" w:rsidRPr="6CC5A383">
        <w:rPr>
          <w:rFonts w:cs="Arial"/>
        </w:rPr>
        <w:t xml:space="preserve">. </w:t>
      </w:r>
      <w:r w:rsidR="00AA3D64" w:rsidRPr="6CC5A383">
        <w:rPr>
          <w:rFonts w:cs="Arial"/>
        </w:rPr>
        <w:t>Beavers are already active in this reach of Bear Creek</w:t>
      </w:r>
      <w:r w:rsidR="006021D9" w:rsidRPr="6CC5A383">
        <w:rPr>
          <w:rFonts w:cs="Arial"/>
        </w:rPr>
        <w:t>, despite a lack of woody vegetation,</w:t>
      </w:r>
      <w:r w:rsidR="00AA3D64" w:rsidRPr="6CC5A383">
        <w:rPr>
          <w:rFonts w:cs="Arial"/>
        </w:rPr>
        <w:t xml:space="preserve"> and this project will enhance </w:t>
      </w:r>
      <w:r w:rsidR="00BF38A4" w:rsidRPr="6CC5A383">
        <w:rPr>
          <w:rFonts w:cs="Arial"/>
        </w:rPr>
        <w:t>those</w:t>
      </w:r>
      <w:r w:rsidR="00AA3D64" w:rsidRPr="6CC5A383">
        <w:rPr>
          <w:rFonts w:cs="Arial"/>
        </w:rPr>
        <w:t xml:space="preserve"> </w:t>
      </w:r>
      <w:r w:rsidR="004827BA" w:rsidRPr="6CC5A383">
        <w:rPr>
          <w:rFonts w:cs="Arial"/>
        </w:rPr>
        <w:t>activities</w:t>
      </w:r>
      <w:r w:rsidR="00BF38A4" w:rsidRPr="6CC5A383">
        <w:rPr>
          <w:rFonts w:cs="Arial"/>
        </w:rPr>
        <w:t>.</w:t>
      </w:r>
      <w:r w:rsidR="007A476C" w:rsidRPr="6CC5A383">
        <w:rPr>
          <w:rFonts w:cs="Arial"/>
        </w:rPr>
        <w:t xml:space="preserve"> </w:t>
      </w:r>
      <w:r w:rsidR="00BF0B32" w:rsidRPr="6CC5A383">
        <w:rPr>
          <w:rFonts w:cs="Arial"/>
        </w:rPr>
        <w:t>Please se</w:t>
      </w:r>
      <w:r w:rsidRPr="6CC5A383">
        <w:rPr>
          <w:rFonts w:cs="Arial"/>
        </w:rPr>
        <w:t xml:space="preserve">e </w:t>
      </w:r>
      <w:r w:rsidR="00BF0B32" w:rsidRPr="6CC5A383">
        <w:rPr>
          <w:rFonts w:cs="Arial"/>
        </w:rPr>
        <w:t xml:space="preserve">question </w:t>
      </w:r>
      <w:r w:rsidR="00A43741" w:rsidRPr="6CC5A383">
        <w:rPr>
          <w:rFonts w:cs="Arial"/>
        </w:rPr>
        <w:t>1 for th</w:t>
      </w:r>
      <w:r w:rsidR="00812191" w:rsidRPr="6CC5A383">
        <w:rPr>
          <w:rFonts w:cs="Arial"/>
        </w:rPr>
        <w:t>e details in this p</w:t>
      </w:r>
      <w:r w:rsidR="00811BCC" w:rsidRPr="6CC5A383">
        <w:rPr>
          <w:rFonts w:cs="Arial"/>
        </w:rPr>
        <w:t>rocess</w:t>
      </w:r>
      <w:r w:rsidR="00904280" w:rsidRPr="6CC5A383">
        <w:rPr>
          <w:rFonts w:cs="Arial"/>
        </w:rPr>
        <w:t>-</w:t>
      </w:r>
      <w:r w:rsidR="00811BCC" w:rsidRPr="6CC5A383">
        <w:rPr>
          <w:rFonts w:cs="Arial"/>
        </w:rPr>
        <w:t>based restoration project using beaver as a keystone species</w:t>
      </w:r>
      <w:r w:rsidR="00A14585" w:rsidRPr="6CC5A383">
        <w:rPr>
          <w:rFonts w:cs="Arial"/>
        </w:rPr>
        <w:t>, with adaptive management elements</w:t>
      </w:r>
      <w:r w:rsidR="00A43741" w:rsidRPr="6CC5A383">
        <w:rPr>
          <w:rFonts w:cs="Arial"/>
        </w:rPr>
        <w:t xml:space="preserve">. Future maintenance </w:t>
      </w:r>
      <w:r w:rsidR="00B00AE0" w:rsidRPr="6CC5A383">
        <w:rPr>
          <w:rFonts w:cs="Arial"/>
        </w:rPr>
        <w:t>will likely</w:t>
      </w:r>
      <w:r w:rsidR="00A43741" w:rsidRPr="6CC5A383">
        <w:rPr>
          <w:rFonts w:cs="Arial"/>
        </w:rPr>
        <w:t xml:space="preserve"> be </w:t>
      </w:r>
      <w:r w:rsidR="00B00AE0" w:rsidRPr="6CC5A383">
        <w:rPr>
          <w:rFonts w:cs="Arial"/>
        </w:rPr>
        <w:t>required</w:t>
      </w:r>
      <w:r w:rsidR="00A43741" w:rsidRPr="6CC5A383">
        <w:rPr>
          <w:rFonts w:cs="Arial"/>
        </w:rPr>
        <w:t xml:space="preserve"> as we will assess beaver </w:t>
      </w:r>
      <w:r w:rsidR="00C6287E" w:rsidRPr="6CC5A383">
        <w:rPr>
          <w:rFonts w:cs="Arial"/>
        </w:rPr>
        <w:t xml:space="preserve">activities in the reach and </w:t>
      </w:r>
      <w:r w:rsidR="00A14585" w:rsidRPr="6CC5A383">
        <w:rPr>
          <w:rFonts w:cs="Arial"/>
        </w:rPr>
        <w:t xml:space="preserve">the </w:t>
      </w:r>
      <w:r w:rsidR="00C6287E" w:rsidRPr="6CC5A383">
        <w:rPr>
          <w:rFonts w:cs="Arial"/>
        </w:rPr>
        <w:t xml:space="preserve">status of plantings and vegetative cover. We are working closely with the county’s beaver expert who is </w:t>
      </w:r>
      <w:r w:rsidR="00DF2EB7" w:rsidRPr="6CC5A383">
        <w:rPr>
          <w:rFonts w:cs="Arial"/>
        </w:rPr>
        <w:t>helping to create</w:t>
      </w:r>
      <w:r w:rsidR="00C6287E" w:rsidRPr="6CC5A383">
        <w:rPr>
          <w:rFonts w:cs="Arial"/>
        </w:rPr>
        <w:t xml:space="preserve"> a beaver management plan for this project</w:t>
      </w:r>
      <w:r w:rsidR="006D2FB9" w:rsidRPr="6CC5A383">
        <w:rPr>
          <w:rFonts w:cs="Arial"/>
        </w:rPr>
        <w:t>.</w:t>
      </w:r>
      <w:r w:rsidR="00C6287E" w:rsidRPr="6CC5A383">
        <w:rPr>
          <w:rFonts w:cs="Arial"/>
        </w:rPr>
        <w:t xml:space="preserve"> </w:t>
      </w:r>
      <w:r w:rsidR="005306D2" w:rsidRPr="6CC5A383">
        <w:rPr>
          <w:rFonts w:cs="Arial"/>
        </w:rPr>
        <w:t xml:space="preserve">We will monitor </w:t>
      </w:r>
      <w:r w:rsidR="005F6C67" w:rsidRPr="6CC5A383">
        <w:rPr>
          <w:rFonts w:cs="Arial"/>
        </w:rPr>
        <w:t>the site</w:t>
      </w:r>
      <w:r w:rsidR="005306D2" w:rsidRPr="6CC5A383">
        <w:rPr>
          <w:rFonts w:cs="Arial"/>
        </w:rPr>
        <w:t xml:space="preserve"> and assess the</w:t>
      </w:r>
      <w:r w:rsidR="00095AD5" w:rsidRPr="6CC5A383">
        <w:rPr>
          <w:rFonts w:cs="Arial"/>
        </w:rPr>
        <w:t xml:space="preserve"> </w:t>
      </w:r>
      <w:r w:rsidR="005F6C67" w:rsidRPr="6CC5A383">
        <w:rPr>
          <w:rFonts w:cs="Arial"/>
        </w:rPr>
        <w:t xml:space="preserve">potential </w:t>
      </w:r>
      <w:r w:rsidR="00095AD5" w:rsidRPr="6CC5A383">
        <w:rPr>
          <w:rFonts w:cs="Arial"/>
        </w:rPr>
        <w:t>benefits of adding in channel wood</w:t>
      </w:r>
      <w:r w:rsidR="00713589" w:rsidRPr="6CC5A383">
        <w:rPr>
          <w:rFonts w:cs="Arial"/>
        </w:rPr>
        <w:t xml:space="preserve"> and/or beaver dam analogues (BDAs)</w:t>
      </w:r>
      <w:r w:rsidR="00095AD5" w:rsidRPr="6CC5A383">
        <w:rPr>
          <w:rFonts w:cs="Arial"/>
        </w:rPr>
        <w:t xml:space="preserve">, beyond what beavers have recruited to the </w:t>
      </w:r>
      <w:r w:rsidR="005306D2" w:rsidRPr="6CC5A383">
        <w:rPr>
          <w:rFonts w:cs="Arial"/>
        </w:rPr>
        <w:t xml:space="preserve">stream </w:t>
      </w:r>
      <w:r w:rsidR="00095AD5" w:rsidRPr="6CC5A383">
        <w:rPr>
          <w:rFonts w:cs="Arial"/>
        </w:rPr>
        <w:t>channel</w:t>
      </w:r>
      <w:r w:rsidR="007942CD" w:rsidRPr="6CC5A383">
        <w:rPr>
          <w:rFonts w:cs="Arial"/>
        </w:rPr>
        <w:t xml:space="preserve"> in </w:t>
      </w:r>
      <w:r w:rsidR="007A476C" w:rsidRPr="6CC5A383">
        <w:rPr>
          <w:rFonts w:cs="Arial"/>
        </w:rPr>
        <w:t>several</w:t>
      </w:r>
      <w:r w:rsidR="007942CD" w:rsidRPr="6CC5A383">
        <w:rPr>
          <w:rFonts w:cs="Arial"/>
        </w:rPr>
        <w:t xml:space="preserve"> </w:t>
      </w:r>
      <w:r w:rsidR="007A476C" w:rsidRPr="6CC5A383">
        <w:rPr>
          <w:rFonts w:cs="Arial"/>
        </w:rPr>
        <w:t xml:space="preserve">(2-3) </w:t>
      </w:r>
      <w:r w:rsidR="007942CD" w:rsidRPr="6CC5A383">
        <w:rPr>
          <w:rFonts w:cs="Arial"/>
        </w:rPr>
        <w:t>years</w:t>
      </w:r>
      <w:r w:rsidR="005306D2" w:rsidRPr="6CC5A383">
        <w:rPr>
          <w:rFonts w:cs="Arial"/>
        </w:rPr>
        <w:t>.</w:t>
      </w:r>
      <w:r w:rsidR="005F6C67" w:rsidRPr="6CC5A383">
        <w:rPr>
          <w:rFonts w:cs="Arial"/>
        </w:rPr>
        <w:t xml:space="preserve"> Depending on </w:t>
      </w:r>
      <w:r w:rsidR="00894FAB" w:rsidRPr="6CC5A383">
        <w:rPr>
          <w:rFonts w:cs="Arial"/>
        </w:rPr>
        <w:t xml:space="preserve">outcomes of this implementation phase, </w:t>
      </w:r>
      <w:r w:rsidR="006F2DE9" w:rsidRPr="6CC5A383">
        <w:rPr>
          <w:rFonts w:cs="Arial"/>
        </w:rPr>
        <w:t xml:space="preserve">further </w:t>
      </w:r>
      <w:r w:rsidR="00894FAB" w:rsidRPr="6CC5A383">
        <w:rPr>
          <w:rFonts w:cs="Arial"/>
        </w:rPr>
        <w:t xml:space="preserve">actions </w:t>
      </w:r>
      <w:r w:rsidR="006F2018" w:rsidRPr="6CC5A383">
        <w:rPr>
          <w:rFonts w:cs="Arial"/>
        </w:rPr>
        <w:t>such as placing in channel wood</w:t>
      </w:r>
      <w:r w:rsidR="006F2DE9" w:rsidRPr="6CC5A383">
        <w:rPr>
          <w:rFonts w:cs="Arial"/>
        </w:rPr>
        <w:t>, BDAs</w:t>
      </w:r>
      <w:r w:rsidR="00F073FD" w:rsidRPr="6CC5A383">
        <w:rPr>
          <w:rFonts w:cs="Arial"/>
        </w:rPr>
        <w:t xml:space="preserve"> and replanting,</w:t>
      </w:r>
      <w:r w:rsidR="006F2018" w:rsidRPr="6CC5A383">
        <w:rPr>
          <w:rFonts w:cs="Arial"/>
        </w:rPr>
        <w:t xml:space="preserve"> </w:t>
      </w:r>
      <w:r w:rsidR="00894FAB" w:rsidRPr="6CC5A383">
        <w:rPr>
          <w:rFonts w:cs="Arial"/>
        </w:rPr>
        <w:t xml:space="preserve">may </w:t>
      </w:r>
      <w:r w:rsidR="00334A2D" w:rsidRPr="6CC5A383">
        <w:rPr>
          <w:rFonts w:cs="Arial"/>
        </w:rPr>
        <w:t>be necessary</w:t>
      </w:r>
      <w:r w:rsidR="00894FAB" w:rsidRPr="6CC5A383">
        <w:rPr>
          <w:rFonts w:cs="Arial"/>
        </w:rPr>
        <w:t xml:space="preserve"> to adaptively manage the site and this reach.</w:t>
      </w:r>
    </w:p>
    <w:p w14:paraId="0781120F" w14:textId="77777777" w:rsidR="00816B08" w:rsidRPr="00581D79" w:rsidRDefault="00816B08" w:rsidP="00947B97">
      <w:pPr>
        <w:spacing w:after="0"/>
        <w:rPr>
          <w:rFonts w:cs="Arial"/>
          <w:bCs/>
        </w:rPr>
      </w:pPr>
    </w:p>
    <w:p w14:paraId="47E8A2A9" w14:textId="7AF09A72" w:rsidR="0085559F" w:rsidRDefault="00C31900" w:rsidP="00C31900">
      <w:pPr>
        <w:spacing w:after="0"/>
      </w:pPr>
      <w:r w:rsidRPr="00C31900">
        <w:rPr>
          <w:b/>
          <w:bCs/>
        </w:rPr>
        <w:t>4.</w:t>
      </w:r>
      <w:r>
        <w:t xml:space="preserve"> </w:t>
      </w:r>
      <w:r w:rsidR="0085559F" w:rsidRPr="00717D85">
        <w:t>Does this</w:t>
      </w:r>
      <w:r w:rsidR="0085559F">
        <w:t xml:space="preserve"> proposal</w:t>
      </w:r>
      <w:r w:rsidR="0085559F" w:rsidRPr="00717D85">
        <w:t xml:space="preserve"> </w:t>
      </w:r>
      <w:r w:rsidR="0085559F" w:rsidRPr="00C31900">
        <w:rPr>
          <w:u w:val="single"/>
        </w:rPr>
        <w:t>complete</w:t>
      </w:r>
      <w:r w:rsidR="0085559F" w:rsidRPr="00717D85">
        <w:t xml:space="preserve"> habitat protection or restoration activiti</w:t>
      </w:r>
      <w:r w:rsidR="0085559F">
        <w:t xml:space="preserve">es in a particular reach or </w:t>
      </w:r>
      <w:r w:rsidR="0085559F" w:rsidRPr="00717D85">
        <w:t>shore</w:t>
      </w:r>
      <w:r w:rsidR="0085559F">
        <w:t>line</w:t>
      </w:r>
      <w:r w:rsidR="0085559F" w:rsidRPr="00717D85">
        <w:t xml:space="preserve"> segment? If so, briefly explain.</w:t>
      </w:r>
    </w:p>
    <w:p w14:paraId="71CB75CD" w14:textId="77777777" w:rsidR="00AE4171" w:rsidRDefault="00AE4171" w:rsidP="00AE4171">
      <w:pPr>
        <w:spacing w:after="0"/>
      </w:pPr>
    </w:p>
    <w:p w14:paraId="520B4E74" w14:textId="554C20A0" w:rsidR="00AD32D3" w:rsidRDefault="00993C43" w:rsidP="002F45FC">
      <w:pPr>
        <w:spacing w:after="0"/>
        <w:rPr>
          <w:sz w:val="24"/>
          <w:szCs w:val="24"/>
        </w:rPr>
      </w:pPr>
      <w:r w:rsidRPr="6CC5A383">
        <w:rPr>
          <w:sz w:val="24"/>
          <w:szCs w:val="24"/>
        </w:rPr>
        <w:t xml:space="preserve">This reach is remarkable </w:t>
      </w:r>
      <w:r w:rsidR="00BD0D39" w:rsidRPr="6CC5A383">
        <w:rPr>
          <w:sz w:val="24"/>
          <w:szCs w:val="24"/>
        </w:rPr>
        <w:t>for the length of accessible channel (about 3,000 lineal feet)</w:t>
      </w:r>
      <w:r w:rsidR="00461A1E" w:rsidRPr="6CC5A383">
        <w:rPr>
          <w:sz w:val="24"/>
          <w:szCs w:val="24"/>
        </w:rPr>
        <w:t xml:space="preserve">, the absence of adjacent homes or infrastructure to be </w:t>
      </w:r>
      <w:r w:rsidR="006D1DD5" w:rsidRPr="6CC5A383">
        <w:rPr>
          <w:sz w:val="24"/>
          <w:szCs w:val="24"/>
        </w:rPr>
        <w:t>protected,</w:t>
      </w:r>
      <w:r w:rsidR="00BD0D39" w:rsidRPr="6CC5A383">
        <w:rPr>
          <w:sz w:val="24"/>
          <w:szCs w:val="24"/>
        </w:rPr>
        <w:t xml:space="preserve"> and </w:t>
      </w:r>
      <w:r w:rsidR="00AE3192" w:rsidRPr="6CC5A383">
        <w:rPr>
          <w:sz w:val="24"/>
          <w:szCs w:val="24"/>
        </w:rPr>
        <w:t xml:space="preserve">the great potential for habitat improvement. </w:t>
      </w:r>
      <w:r w:rsidR="00050B59" w:rsidRPr="6CC5A383">
        <w:rPr>
          <w:sz w:val="24"/>
          <w:szCs w:val="24"/>
        </w:rPr>
        <w:t>Limited planting</w:t>
      </w:r>
      <w:r w:rsidR="005411D8" w:rsidRPr="6CC5A383">
        <w:rPr>
          <w:sz w:val="24"/>
          <w:szCs w:val="24"/>
        </w:rPr>
        <w:t>s</w:t>
      </w:r>
      <w:r w:rsidR="00050B59" w:rsidRPr="6CC5A383">
        <w:rPr>
          <w:sz w:val="24"/>
          <w:szCs w:val="24"/>
        </w:rPr>
        <w:t xml:space="preserve"> by King County Parks Division </w:t>
      </w:r>
      <w:r w:rsidR="005411D8" w:rsidRPr="6CC5A383">
        <w:rPr>
          <w:sz w:val="24"/>
          <w:szCs w:val="24"/>
        </w:rPr>
        <w:t xml:space="preserve">and Mountains-to-Sound Greenway have previously occurred on site. </w:t>
      </w:r>
      <w:r w:rsidR="0045735B" w:rsidRPr="6CC5A383">
        <w:rPr>
          <w:sz w:val="24"/>
          <w:szCs w:val="24"/>
        </w:rPr>
        <w:t xml:space="preserve">Approximately </w:t>
      </w:r>
      <w:r w:rsidR="00360DB9" w:rsidRPr="6CC5A383">
        <w:rPr>
          <w:sz w:val="24"/>
          <w:szCs w:val="24"/>
        </w:rPr>
        <w:t>18 acres of riparian habitat</w:t>
      </w:r>
      <w:r w:rsidR="0045735B" w:rsidRPr="6CC5A383">
        <w:rPr>
          <w:sz w:val="24"/>
          <w:szCs w:val="24"/>
        </w:rPr>
        <w:t xml:space="preserve"> will be </w:t>
      </w:r>
      <w:r w:rsidR="000B40A0" w:rsidRPr="6CC5A383">
        <w:rPr>
          <w:sz w:val="24"/>
          <w:szCs w:val="24"/>
        </w:rPr>
        <w:t>restored</w:t>
      </w:r>
      <w:r w:rsidR="00AD32D3" w:rsidRPr="6CC5A383">
        <w:rPr>
          <w:sz w:val="24"/>
          <w:szCs w:val="24"/>
        </w:rPr>
        <w:t xml:space="preserve"> under this implementation phase</w:t>
      </w:r>
      <w:r w:rsidR="00445760" w:rsidRPr="6CC5A383">
        <w:rPr>
          <w:sz w:val="24"/>
          <w:szCs w:val="24"/>
        </w:rPr>
        <w:t xml:space="preserve"> and the effects of this work </w:t>
      </w:r>
      <w:r w:rsidR="00124F97" w:rsidRPr="6CC5A383">
        <w:rPr>
          <w:sz w:val="24"/>
          <w:szCs w:val="24"/>
        </w:rPr>
        <w:t>should be compounded by the presence of beaver on the site</w:t>
      </w:r>
      <w:r w:rsidR="00360DB9" w:rsidRPr="6CC5A383">
        <w:rPr>
          <w:sz w:val="24"/>
          <w:szCs w:val="24"/>
        </w:rPr>
        <w:t xml:space="preserve">. The </w:t>
      </w:r>
      <w:r w:rsidR="00D03553" w:rsidRPr="6CC5A383">
        <w:rPr>
          <w:sz w:val="24"/>
          <w:szCs w:val="24"/>
        </w:rPr>
        <w:t xml:space="preserve">Middle Bear Natural Area </w:t>
      </w:r>
      <w:r w:rsidR="00360DB9" w:rsidRPr="6CC5A383">
        <w:rPr>
          <w:sz w:val="24"/>
          <w:szCs w:val="24"/>
        </w:rPr>
        <w:t>and adjacent Conservation Easement</w:t>
      </w:r>
      <w:r w:rsidRPr="6CC5A383">
        <w:rPr>
          <w:sz w:val="24"/>
          <w:szCs w:val="24"/>
        </w:rPr>
        <w:t xml:space="preserve"> </w:t>
      </w:r>
      <w:r w:rsidR="00213424" w:rsidRPr="6CC5A383">
        <w:rPr>
          <w:sz w:val="24"/>
          <w:szCs w:val="24"/>
        </w:rPr>
        <w:t xml:space="preserve">will continue to offer </w:t>
      </w:r>
      <w:r w:rsidR="00D03553" w:rsidRPr="6CC5A383">
        <w:rPr>
          <w:sz w:val="24"/>
          <w:szCs w:val="24"/>
        </w:rPr>
        <w:t>protections</w:t>
      </w:r>
      <w:r w:rsidR="00213424" w:rsidRPr="6CC5A383">
        <w:rPr>
          <w:sz w:val="24"/>
          <w:szCs w:val="24"/>
        </w:rPr>
        <w:t xml:space="preserve"> </w:t>
      </w:r>
      <w:r w:rsidRPr="6CC5A383">
        <w:rPr>
          <w:sz w:val="24"/>
          <w:szCs w:val="24"/>
        </w:rPr>
        <w:t xml:space="preserve">to these properties </w:t>
      </w:r>
      <w:r w:rsidR="00213424" w:rsidRPr="6CC5A383">
        <w:rPr>
          <w:sz w:val="24"/>
          <w:szCs w:val="24"/>
        </w:rPr>
        <w:t xml:space="preserve">for future habitat improvement. </w:t>
      </w:r>
      <w:r w:rsidR="003E1477" w:rsidRPr="6CC5A383">
        <w:rPr>
          <w:sz w:val="24"/>
          <w:szCs w:val="24"/>
        </w:rPr>
        <w:t xml:space="preserve">This </w:t>
      </w:r>
      <w:r w:rsidR="0020753A" w:rsidRPr="6CC5A383">
        <w:rPr>
          <w:sz w:val="24"/>
          <w:szCs w:val="24"/>
        </w:rPr>
        <w:t>reach</w:t>
      </w:r>
      <w:r w:rsidR="003E1477" w:rsidRPr="6CC5A383">
        <w:rPr>
          <w:sz w:val="24"/>
          <w:szCs w:val="24"/>
        </w:rPr>
        <w:t xml:space="preserve"> will be monitored for </w:t>
      </w:r>
      <w:r w:rsidR="00820827" w:rsidRPr="6CC5A383">
        <w:rPr>
          <w:sz w:val="24"/>
          <w:szCs w:val="24"/>
        </w:rPr>
        <w:t>effective outcomes and in</w:t>
      </w:r>
      <w:r w:rsidR="00D36053" w:rsidRPr="6CC5A383">
        <w:rPr>
          <w:sz w:val="24"/>
          <w:szCs w:val="24"/>
        </w:rPr>
        <w:t>-</w:t>
      </w:r>
      <w:r w:rsidR="00820827" w:rsidRPr="6CC5A383">
        <w:rPr>
          <w:sz w:val="24"/>
          <w:szCs w:val="24"/>
        </w:rPr>
        <w:t xml:space="preserve">channel wood </w:t>
      </w:r>
      <w:r w:rsidR="00D36053" w:rsidRPr="6CC5A383">
        <w:rPr>
          <w:sz w:val="24"/>
          <w:szCs w:val="24"/>
        </w:rPr>
        <w:t>and/or BDAs</w:t>
      </w:r>
      <w:r w:rsidR="00820827" w:rsidRPr="6CC5A383">
        <w:rPr>
          <w:sz w:val="24"/>
          <w:szCs w:val="24"/>
        </w:rPr>
        <w:t xml:space="preserve"> may be added after </w:t>
      </w:r>
      <w:r w:rsidR="003C1EF8" w:rsidRPr="6CC5A383">
        <w:rPr>
          <w:sz w:val="24"/>
          <w:szCs w:val="24"/>
        </w:rPr>
        <w:t xml:space="preserve">those impacts are assessed; likely any future restoration activities </w:t>
      </w:r>
      <w:r w:rsidR="00AD32D3" w:rsidRPr="6CC5A383">
        <w:rPr>
          <w:sz w:val="24"/>
          <w:szCs w:val="24"/>
        </w:rPr>
        <w:t xml:space="preserve">will take place after two years have passed. </w:t>
      </w:r>
    </w:p>
    <w:p w14:paraId="6A2C1BE9" w14:textId="77777777" w:rsidR="00AD32D3" w:rsidRDefault="00AD32D3" w:rsidP="002F45FC">
      <w:pPr>
        <w:spacing w:after="0"/>
        <w:rPr>
          <w:iCs/>
          <w:sz w:val="24"/>
          <w:szCs w:val="24"/>
        </w:rPr>
      </w:pPr>
    </w:p>
    <w:p w14:paraId="2D085570" w14:textId="4DB145C0" w:rsidR="00DB6539" w:rsidRPr="00140020" w:rsidRDefault="00AD32D3" w:rsidP="00DB6539">
      <w:pPr>
        <w:spacing w:after="0"/>
        <w:rPr>
          <w:iCs/>
          <w:sz w:val="24"/>
          <w:szCs w:val="24"/>
        </w:rPr>
      </w:pPr>
      <w:r w:rsidRPr="00140020">
        <w:rPr>
          <w:iCs/>
          <w:sz w:val="24"/>
          <w:szCs w:val="24"/>
        </w:rPr>
        <w:t>In terms of larger scale</w:t>
      </w:r>
      <w:r w:rsidR="005C39B6" w:rsidRPr="00140020">
        <w:rPr>
          <w:iCs/>
          <w:sz w:val="24"/>
          <w:szCs w:val="24"/>
        </w:rPr>
        <w:t xml:space="preserve"> restoration and protection</w:t>
      </w:r>
      <w:r w:rsidRPr="00140020">
        <w:rPr>
          <w:iCs/>
          <w:sz w:val="24"/>
          <w:szCs w:val="24"/>
        </w:rPr>
        <w:t>,</w:t>
      </w:r>
      <w:r w:rsidR="00D03553" w:rsidRPr="00140020">
        <w:rPr>
          <w:iCs/>
          <w:sz w:val="24"/>
          <w:szCs w:val="24"/>
        </w:rPr>
        <w:t xml:space="preserve"> </w:t>
      </w:r>
      <w:r w:rsidR="00213424" w:rsidRPr="00140020">
        <w:rPr>
          <w:iCs/>
          <w:sz w:val="24"/>
          <w:szCs w:val="24"/>
        </w:rPr>
        <w:t xml:space="preserve">the Basin Steward’s </w:t>
      </w:r>
      <w:r w:rsidR="000B40A0" w:rsidRPr="00140020">
        <w:rPr>
          <w:iCs/>
          <w:sz w:val="24"/>
          <w:szCs w:val="24"/>
        </w:rPr>
        <w:t xml:space="preserve">fundamental </w:t>
      </w:r>
      <w:r w:rsidR="00213424" w:rsidRPr="00140020">
        <w:rPr>
          <w:iCs/>
          <w:sz w:val="24"/>
          <w:szCs w:val="24"/>
        </w:rPr>
        <w:t>vision for Bear Creek</w:t>
      </w:r>
      <w:r w:rsidR="003056BE">
        <w:rPr>
          <w:iCs/>
          <w:sz w:val="24"/>
          <w:szCs w:val="24"/>
        </w:rPr>
        <w:t xml:space="preserve"> subbasin</w:t>
      </w:r>
      <w:r w:rsidR="00213424" w:rsidRPr="00140020">
        <w:rPr>
          <w:iCs/>
          <w:sz w:val="24"/>
          <w:szCs w:val="24"/>
        </w:rPr>
        <w:t xml:space="preserve"> </w:t>
      </w:r>
      <w:r w:rsidR="00637B01">
        <w:rPr>
          <w:iCs/>
          <w:sz w:val="24"/>
          <w:szCs w:val="24"/>
        </w:rPr>
        <w:t xml:space="preserve">is </w:t>
      </w:r>
      <w:r w:rsidR="00D03553" w:rsidRPr="00140020">
        <w:rPr>
          <w:iCs/>
          <w:sz w:val="24"/>
          <w:szCs w:val="24"/>
        </w:rPr>
        <w:t>to connect natural areas along th</w:t>
      </w:r>
      <w:r w:rsidR="00213424" w:rsidRPr="00140020">
        <w:rPr>
          <w:iCs/>
          <w:sz w:val="24"/>
          <w:szCs w:val="24"/>
        </w:rPr>
        <w:t>is</w:t>
      </w:r>
      <w:r w:rsidR="00D03553" w:rsidRPr="00140020">
        <w:rPr>
          <w:iCs/>
          <w:sz w:val="24"/>
          <w:szCs w:val="24"/>
        </w:rPr>
        <w:t xml:space="preserve"> conservation corridor.</w:t>
      </w:r>
      <w:r w:rsidR="005C39B6" w:rsidRPr="00140020">
        <w:rPr>
          <w:iCs/>
          <w:sz w:val="24"/>
          <w:szCs w:val="24"/>
        </w:rPr>
        <w:t xml:space="preserve"> </w:t>
      </w:r>
      <w:r w:rsidR="00BB4BD0">
        <w:rPr>
          <w:iCs/>
          <w:sz w:val="24"/>
          <w:szCs w:val="24"/>
        </w:rPr>
        <w:t xml:space="preserve">This will go far to protect </w:t>
      </w:r>
      <w:r w:rsidR="00821176">
        <w:rPr>
          <w:iCs/>
          <w:sz w:val="24"/>
          <w:szCs w:val="24"/>
        </w:rPr>
        <w:t>and restore habitat, streamflow</w:t>
      </w:r>
      <w:r w:rsidR="003A534D">
        <w:rPr>
          <w:iCs/>
          <w:sz w:val="24"/>
          <w:szCs w:val="24"/>
        </w:rPr>
        <w:t xml:space="preserve">, and will contribute to </w:t>
      </w:r>
      <w:r w:rsidR="003056BE">
        <w:rPr>
          <w:iCs/>
          <w:sz w:val="24"/>
          <w:szCs w:val="24"/>
        </w:rPr>
        <w:t xml:space="preserve">salmon recovery efforts. </w:t>
      </w:r>
      <w:r w:rsidR="00DB6539" w:rsidRPr="00140020">
        <w:rPr>
          <w:rFonts w:cstheme="minorHAnsi"/>
          <w:sz w:val="24"/>
          <w:szCs w:val="24"/>
          <w:bdr w:val="none" w:sz="0" w:space="0" w:color="auto" w:frame="1"/>
          <w:shd w:val="clear" w:color="auto" w:fill="FFFFFF"/>
        </w:rPr>
        <w:t xml:space="preserve">Future acquisitions along Bear Creek </w:t>
      </w:r>
      <w:r w:rsidR="00E72299" w:rsidRPr="00140020">
        <w:rPr>
          <w:rFonts w:cstheme="minorHAnsi"/>
          <w:sz w:val="24"/>
          <w:szCs w:val="24"/>
          <w:bdr w:val="none" w:sz="0" w:space="0" w:color="auto" w:frame="1"/>
          <w:shd w:val="clear" w:color="auto" w:fill="FFFFFF"/>
        </w:rPr>
        <w:t>are</w:t>
      </w:r>
      <w:r w:rsidR="00DB6539" w:rsidRPr="00140020">
        <w:rPr>
          <w:rFonts w:cstheme="minorHAnsi"/>
          <w:sz w:val="24"/>
          <w:szCs w:val="24"/>
          <w:bdr w:val="none" w:sz="0" w:space="0" w:color="auto" w:frame="1"/>
          <w:shd w:val="clear" w:color="auto" w:fill="FFFFFF"/>
        </w:rPr>
        <w:t xml:space="preserve"> part of the </w:t>
      </w:r>
      <w:r w:rsidR="003E1477" w:rsidRPr="00140020">
        <w:rPr>
          <w:rFonts w:cstheme="minorHAnsi"/>
          <w:sz w:val="24"/>
          <w:szCs w:val="24"/>
          <w:bdr w:val="none" w:sz="0" w:space="0" w:color="auto" w:frame="1"/>
          <w:shd w:val="clear" w:color="auto" w:fill="FFFFFF"/>
        </w:rPr>
        <w:t>long-term</w:t>
      </w:r>
      <w:r w:rsidR="00DB6539" w:rsidRPr="00140020">
        <w:rPr>
          <w:rFonts w:cstheme="minorHAnsi"/>
          <w:sz w:val="24"/>
          <w:szCs w:val="24"/>
          <w:bdr w:val="none" w:sz="0" w:space="0" w:color="auto" w:frame="1"/>
          <w:shd w:val="clear" w:color="auto" w:fill="FFFFFF"/>
        </w:rPr>
        <w:t xml:space="preserve"> </w:t>
      </w:r>
      <w:r w:rsidR="00E72299" w:rsidRPr="00140020">
        <w:rPr>
          <w:rFonts w:cstheme="minorHAnsi"/>
          <w:sz w:val="24"/>
          <w:szCs w:val="24"/>
          <w:bdr w:val="none" w:sz="0" w:space="0" w:color="auto" w:frame="1"/>
          <w:shd w:val="clear" w:color="auto" w:fill="FFFFFF"/>
        </w:rPr>
        <w:t>plan</w:t>
      </w:r>
      <w:r w:rsidR="00DB6539" w:rsidRPr="00140020">
        <w:rPr>
          <w:rFonts w:cstheme="minorHAnsi"/>
          <w:sz w:val="24"/>
          <w:szCs w:val="24"/>
          <w:bdr w:val="none" w:sz="0" w:space="0" w:color="auto" w:frame="1"/>
          <w:shd w:val="clear" w:color="auto" w:fill="FFFFFF"/>
        </w:rPr>
        <w:t xml:space="preserve"> to acquire more open space to connect the Middle Bear Natural Area</w:t>
      </w:r>
      <w:r w:rsidR="008C1C1D" w:rsidRPr="00140020">
        <w:rPr>
          <w:rFonts w:cstheme="minorHAnsi"/>
          <w:sz w:val="24"/>
          <w:szCs w:val="24"/>
          <w:bdr w:val="none" w:sz="0" w:space="0" w:color="auto" w:frame="1"/>
          <w:shd w:val="clear" w:color="auto" w:fill="FFFFFF"/>
        </w:rPr>
        <w:t>(s)</w:t>
      </w:r>
      <w:r w:rsidR="00DB6539" w:rsidRPr="00140020">
        <w:rPr>
          <w:rFonts w:cstheme="minorHAnsi"/>
          <w:sz w:val="24"/>
          <w:szCs w:val="24"/>
          <w:bdr w:val="none" w:sz="0" w:space="0" w:color="auto" w:frame="1"/>
          <w:shd w:val="clear" w:color="auto" w:fill="FFFFFF"/>
        </w:rPr>
        <w:t xml:space="preserve"> which currently exists as three separate areas on the landscape</w:t>
      </w:r>
      <w:r w:rsidR="00637B01">
        <w:rPr>
          <w:rFonts w:cstheme="minorHAnsi"/>
          <w:sz w:val="24"/>
          <w:szCs w:val="24"/>
          <w:bdr w:val="none" w:sz="0" w:space="0" w:color="auto" w:frame="1"/>
          <w:shd w:val="clear" w:color="auto" w:fill="FFFFFF"/>
        </w:rPr>
        <w:t>, within this</w:t>
      </w:r>
      <w:r w:rsidR="00DB6539" w:rsidRPr="00140020">
        <w:rPr>
          <w:rFonts w:cstheme="minorHAnsi"/>
          <w:sz w:val="24"/>
          <w:szCs w:val="24"/>
          <w:bdr w:val="none" w:sz="0" w:space="0" w:color="auto" w:frame="1"/>
          <w:shd w:val="clear" w:color="auto" w:fill="FFFFFF"/>
        </w:rPr>
        <w:t xml:space="preserve"> subbasin of WRIA 8. Purchase </w:t>
      </w:r>
      <w:r w:rsidR="00011DAF">
        <w:rPr>
          <w:rFonts w:cstheme="minorHAnsi"/>
          <w:sz w:val="24"/>
          <w:szCs w:val="24"/>
          <w:bdr w:val="none" w:sz="0" w:space="0" w:color="auto" w:frame="1"/>
          <w:shd w:val="clear" w:color="auto" w:fill="FFFFFF"/>
        </w:rPr>
        <w:t xml:space="preserve">of lands </w:t>
      </w:r>
      <w:r w:rsidR="00DB6539" w:rsidRPr="00140020">
        <w:rPr>
          <w:rFonts w:cstheme="minorHAnsi"/>
          <w:sz w:val="24"/>
          <w:szCs w:val="24"/>
          <w:bdr w:val="none" w:sz="0" w:space="0" w:color="auto" w:frame="1"/>
          <w:shd w:val="clear" w:color="auto" w:fill="FFFFFF"/>
        </w:rPr>
        <w:t xml:space="preserve">in fee and conservation easement will present opportunities to restore </w:t>
      </w:r>
      <w:r w:rsidR="00CE3F1C" w:rsidRPr="00140020">
        <w:rPr>
          <w:rFonts w:cstheme="minorHAnsi"/>
          <w:sz w:val="24"/>
          <w:szCs w:val="24"/>
          <w:bdr w:val="none" w:sz="0" w:space="0" w:color="auto" w:frame="1"/>
          <w:shd w:val="clear" w:color="auto" w:fill="FFFFFF"/>
        </w:rPr>
        <w:t xml:space="preserve">and retrofit for stormwater impacts under the integrative approach to realize goals of King County’s Clean Water Healthy Habitat Initiative.  </w:t>
      </w:r>
    </w:p>
    <w:p w14:paraId="33C27C2F" w14:textId="77777777" w:rsidR="00DB6539" w:rsidRPr="00581D79" w:rsidRDefault="00DB6539" w:rsidP="00DB6539">
      <w:pPr>
        <w:spacing w:after="0"/>
        <w:rPr>
          <w:rFonts w:cs="Arial"/>
          <w:bCs/>
        </w:rPr>
      </w:pPr>
    </w:p>
    <w:p w14:paraId="729D685E" w14:textId="312BED74" w:rsidR="002F45FC" w:rsidRPr="002720EA" w:rsidRDefault="00714610" w:rsidP="002F45FC">
      <w:pPr>
        <w:spacing w:after="0"/>
        <w:rPr>
          <w:b/>
          <w:sz w:val="24"/>
          <w:szCs w:val="24"/>
        </w:rPr>
      </w:pPr>
      <w:r>
        <w:rPr>
          <w:i/>
          <w:sz w:val="24"/>
          <w:szCs w:val="24"/>
          <w:u w:val="single"/>
        </w:rPr>
        <w:br/>
      </w:r>
      <w:r w:rsidR="002720EA" w:rsidRPr="002720EA">
        <w:rPr>
          <w:i/>
          <w:sz w:val="24"/>
          <w:szCs w:val="24"/>
          <w:u w:val="single"/>
        </w:rPr>
        <w:t>Certainty of Success</w:t>
      </w:r>
    </w:p>
    <w:p w14:paraId="1BB9CDA5" w14:textId="77777777" w:rsidR="002720EA" w:rsidRDefault="002720EA" w:rsidP="002720EA">
      <w:pPr>
        <w:spacing w:after="0"/>
        <w:rPr>
          <w:b/>
        </w:rPr>
      </w:pPr>
    </w:p>
    <w:p w14:paraId="4212F135" w14:textId="77777777" w:rsidR="00786482" w:rsidRPr="00341CE1" w:rsidRDefault="006014BE" w:rsidP="00786482">
      <w:pPr>
        <w:pStyle w:val="ListParagraph"/>
        <w:numPr>
          <w:ilvl w:val="0"/>
          <w:numId w:val="3"/>
        </w:numPr>
      </w:pPr>
      <w:bookmarkStart w:id="0" w:name="_Hlk59118398"/>
      <w:r w:rsidRPr="00341CE1">
        <w:t>The following questions address project readiness:</w:t>
      </w:r>
    </w:p>
    <w:p w14:paraId="6BBC55EB" w14:textId="77777777" w:rsidR="00786482" w:rsidRPr="00341CE1" w:rsidRDefault="00786482" w:rsidP="00786482">
      <w:pPr>
        <w:pStyle w:val="ListParagraph"/>
        <w:ind w:left="1440"/>
      </w:pPr>
    </w:p>
    <w:p w14:paraId="6BB15EB9" w14:textId="77777777" w:rsidR="009E514C" w:rsidRPr="009E514C" w:rsidRDefault="006014BE" w:rsidP="00786482">
      <w:pPr>
        <w:pStyle w:val="ListParagraph"/>
        <w:numPr>
          <w:ilvl w:val="1"/>
          <w:numId w:val="3"/>
        </w:numPr>
        <w:ind w:left="1080"/>
        <w:rPr>
          <w:highlight w:val="yellow"/>
        </w:rPr>
      </w:pPr>
      <w:r w:rsidRPr="00341CE1">
        <w:lastRenderedPageBreak/>
        <w:t xml:space="preserve">When will the </w:t>
      </w:r>
      <w:r w:rsidR="008D30AF" w:rsidRPr="00341CE1">
        <w:t xml:space="preserve">proposed work </w:t>
      </w:r>
      <w:r w:rsidR="002D28AE" w:rsidRPr="00341CE1">
        <w:t>be implemented</w:t>
      </w:r>
      <w:r w:rsidR="009300CB" w:rsidRPr="009300CB">
        <w:t xml:space="preserve"> </w:t>
      </w:r>
      <w:r w:rsidR="009300CB">
        <w:t>or, if a multi-year project, when will implementation begin</w:t>
      </w:r>
      <w:r w:rsidR="009300CB" w:rsidRPr="00980E28">
        <w:t xml:space="preserve"> (month and year)</w:t>
      </w:r>
      <w:r w:rsidRPr="00341CE1">
        <w:t xml:space="preserve">? </w:t>
      </w:r>
    </w:p>
    <w:p w14:paraId="33390624" w14:textId="45F0868D" w:rsidR="00786482" w:rsidRPr="009C78FE" w:rsidRDefault="00353526" w:rsidP="009E514C">
      <w:r>
        <w:t xml:space="preserve">Project implementation will begin during the </w:t>
      </w:r>
      <w:r w:rsidR="007D3D8F">
        <w:t>2022-2023 planting season. Benefits to beaver will likely be almost immediate as they will have greatly enhanced resources for food and dam building</w:t>
      </w:r>
      <w:r w:rsidR="00633D61">
        <w:t>. A high level of herbivory by beavers is assumed (and a benefit of the project)</w:t>
      </w:r>
      <w:r w:rsidR="00255C98">
        <w:t xml:space="preserve">, so supplementary plantings, protection of selected plantings, and a relatively high </w:t>
      </w:r>
      <w:r w:rsidR="00510960">
        <w:t>demand for monitoring and maintenance is assumed for the following years</w:t>
      </w:r>
      <w:r w:rsidR="003F287A">
        <w:t>.</w:t>
      </w:r>
    </w:p>
    <w:p w14:paraId="2DAD70F7" w14:textId="77777777" w:rsidR="00786482" w:rsidRPr="00341CE1" w:rsidRDefault="00786482" w:rsidP="00786482">
      <w:pPr>
        <w:pStyle w:val="ListParagraph"/>
        <w:ind w:left="1080"/>
      </w:pPr>
    </w:p>
    <w:p w14:paraId="71D37E0E" w14:textId="77777777" w:rsidR="00786482" w:rsidRDefault="006014BE" w:rsidP="00D00B3F">
      <w:pPr>
        <w:pStyle w:val="ListParagraph"/>
        <w:numPr>
          <w:ilvl w:val="1"/>
          <w:numId w:val="3"/>
        </w:numPr>
        <w:spacing w:after="0"/>
        <w:ind w:left="1080" w:right="-187"/>
      </w:pPr>
      <w:r w:rsidRPr="00341CE1">
        <w:t>What is the status of landowner willingness?</w:t>
      </w:r>
    </w:p>
    <w:p w14:paraId="4105DD87" w14:textId="603D8001" w:rsidR="005E1C10" w:rsidRPr="00341CE1" w:rsidRDefault="003F287A" w:rsidP="005E1C10">
      <w:pPr>
        <w:spacing w:after="0"/>
        <w:ind w:right="-187"/>
      </w:pPr>
      <w:r>
        <w:t>Most</w:t>
      </w:r>
      <w:r w:rsidR="00136C2C">
        <w:t xml:space="preserve"> of the project site is</w:t>
      </w:r>
      <w:r w:rsidR="005E1C10">
        <w:t xml:space="preserve"> located within </w:t>
      </w:r>
      <w:r w:rsidR="00136C2C">
        <w:t>a King County</w:t>
      </w:r>
      <w:r w:rsidR="00280AF9">
        <w:t>-owned</w:t>
      </w:r>
      <w:r w:rsidR="00136C2C">
        <w:t xml:space="preserve"> Natural Area </w:t>
      </w:r>
      <w:r w:rsidR="00280AF9">
        <w:t>and a conservation easement on an adjacent parcel (</w:t>
      </w:r>
      <w:r w:rsidR="008F437C">
        <w:t xml:space="preserve">with </w:t>
      </w:r>
      <w:r w:rsidR="00280AF9">
        <w:t>a very supportive landowner)</w:t>
      </w:r>
      <w:r w:rsidR="00136C2C">
        <w:t xml:space="preserve">. </w:t>
      </w:r>
    </w:p>
    <w:bookmarkEnd w:id="0"/>
    <w:p w14:paraId="71002A88" w14:textId="77777777" w:rsidR="00D132CC" w:rsidRPr="00341CE1" w:rsidRDefault="00D132CC" w:rsidP="005E1C10">
      <w:pPr>
        <w:spacing w:after="0"/>
        <w:ind w:right="-187"/>
      </w:pPr>
    </w:p>
    <w:p w14:paraId="48B4144C" w14:textId="778980B9" w:rsidR="0085559F" w:rsidRDefault="005E3639" w:rsidP="0085559F">
      <w:pPr>
        <w:spacing w:after="0"/>
        <w:ind w:left="720"/>
        <w:rPr>
          <w:rFonts w:cstheme="minorHAnsi"/>
        </w:rPr>
      </w:pPr>
      <w:sdt>
        <w:sdtPr>
          <w:rPr>
            <w:rFonts w:ascii="MS Gothic" w:eastAsia="MS Gothic" w:hAnsi="MS Gothic" w:cs="MS Gothic"/>
          </w:rPr>
          <w:id w:val="74867948"/>
          <w14:checkbox>
            <w14:checked w14:val="1"/>
            <w14:checkedState w14:val="2612" w14:font="MS Gothic"/>
            <w14:uncheckedState w14:val="2610" w14:font="MS Gothic"/>
          </w14:checkbox>
        </w:sdtPr>
        <w:sdtContent>
          <w:r w:rsidR="001B2345">
            <w:rPr>
              <w:rFonts w:ascii="MS Gothic" w:eastAsia="MS Gothic" w:hAnsi="MS Gothic" w:cs="MS Gothic" w:hint="eastAsia"/>
            </w:rPr>
            <w:t>☒</w:t>
          </w:r>
        </w:sdtContent>
      </w:sdt>
      <w:r w:rsidR="00D00B3F" w:rsidRPr="00341CE1">
        <w:t xml:space="preserve"> Landowner willing to engage in project</w:t>
      </w:r>
      <w:r w:rsidR="006014BE" w:rsidRPr="00341CE1">
        <w:t xml:space="preserve"> </w:t>
      </w:r>
      <w:r w:rsidR="006014BE" w:rsidRPr="00341CE1">
        <w:rPr>
          <w:i/>
        </w:rPr>
        <w:t>(</w:t>
      </w:r>
      <w:r w:rsidR="006014BE" w:rsidRPr="00341CE1">
        <w:rPr>
          <w:b/>
          <w:i/>
        </w:rPr>
        <w:t>must attach documentation to application</w:t>
      </w:r>
      <w:r w:rsidR="006014BE" w:rsidRPr="00341CE1">
        <w:rPr>
          <w:i/>
        </w:rPr>
        <w:t>)</w:t>
      </w:r>
      <w:r w:rsidR="006014BE" w:rsidRPr="00341CE1">
        <w:br/>
      </w:r>
      <w:sdt>
        <w:sdtPr>
          <w:rPr>
            <w:rFonts w:ascii="MS Gothic" w:eastAsia="MS Gothic" w:hAnsi="MS Gothic" w:cs="MS Gothic"/>
          </w:rPr>
          <w:id w:val="-1649274812"/>
          <w14:checkbox>
            <w14:checked w14:val="0"/>
            <w14:checkedState w14:val="2612" w14:font="MS Gothic"/>
            <w14:uncheckedState w14:val="2610" w14:font="MS Gothic"/>
          </w14:checkbox>
        </w:sdtPr>
        <w:sdtContent>
          <w:r w:rsidR="006014BE" w:rsidRPr="00341CE1">
            <w:rPr>
              <w:rFonts w:ascii="MS Gothic" w:eastAsia="MS Gothic" w:hAnsi="MS Gothic" w:cs="MS Gothic" w:hint="eastAsia"/>
            </w:rPr>
            <w:t>☐</w:t>
          </w:r>
        </w:sdtContent>
      </w:sdt>
      <w:r w:rsidR="006014BE" w:rsidRPr="00341CE1">
        <w:t xml:space="preserve"> Priority parcels identified and </w:t>
      </w:r>
      <w:r w:rsidR="00D00B3F" w:rsidRPr="00341CE1">
        <w:t>landowner is generally</w:t>
      </w:r>
      <w:r w:rsidR="006014BE" w:rsidRPr="00341CE1">
        <w:t xml:space="preserve"> supportive</w:t>
      </w:r>
      <w:r w:rsidR="006014BE" w:rsidRPr="00341CE1">
        <w:br/>
      </w:r>
      <w:sdt>
        <w:sdtPr>
          <w:rPr>
            <w:rFonts w:ascii="MS Gothic" w:eastAsia="MS Gothic" w:hAnsi="MS Gothic" w:cs="MS Gothic"/>
          </w:rPr>
          <w:id w:val="-1227604640"/>
          <w14:checkbox>
            <w14:checked w14:val="0"/>
            <w14:checkedState w14:val="2612" w14:font="MS Gothic"/>
            <w14:uncheckedState w14:val="2610" w14:font="MS Gothic"/>
          </w14:checkbox>
        </w:sdtPr>
        <w:sdtContent>
          <w:r w:rsidR="006014BE" w:rsidRPr="00341CE1">
            <w:rPr>
              <w:rFonts w:ascii="MS Gothic" w:eastAsia="MS Gothic" w:hAnsi="MS Gothic" w:cs="MS Gothic" w:hint="eastAsia"/>
            </w:rPr>
            <w:t>☐</w:t>
          </w:r>
        </w:sdtContent>
      </w:sdt>
      <w:r w:rsidR="006014BE" w:rsidRPr="00341CE1">
        <w:t xml:space="preserve"> Priority parcels unknown and/or no landowner contact</w:t>
      </w:r>
    </w:p>
    <w:p w14:paraId="2E2615FF" w14:textId="77777777" w:rsidR="0085559F" w:rsidRPr="005E0F8C" w:rsidRDefault="0085559F" w:rsidP="0085559F">
      <w:pPr>
        <w:spacing w:after="0"/>
      </w:pPr>
    </w:p>
    <w:p w14:paraId="0626B0BB" w14:textId="77777777" w:rsidR="0085559F" w:rsidRPr="005E0F8C" w:rsidRDefault="0085559F" w:rsidP="0085559F">
      <w:pPr>
        <w:pStyle w:val="ListParagraph"/>
        <w:numPr>
          <w:ilvl w:val="0"/>
          <w:numId w:val="3"/>
        </w:numPr>
        <w:spacing w:after="0"/>
      </w:pPr>
      <w:r w:rsidRPr="005E0F8C">
        <w:t xml:space="preserve">Describe whether </w:t>
      </w:r>
      <w:r w:rsidRPr="005E0F8C">
        <w:rPr>
          <w:rFonts w:cs="Arial"/>
          <w:bCs/>
        </w:rPr>
        <w:t>climate change has the potential to affect future conditions at the site and how the proposed action will be resilient under changing future conditions.</w:t>
      </w:r>
    </w:p>
    <w:p w14:paraId="1556B3CA" w14:textId="7BD35688" w:rsidR="0085559F" w:rsidRDefault="0085559F" w:rsidP="0085559F">
      <w:pPr>
        <w:spacing w:after="0"/>
      </w:pPr>
    </w:p>
    <w:p w14:paraId="75AB8C80" w14:textId="7C8E0AF7" w:rsidR="009B3821" w:rsidRDefault="00AE48A3" w:rsidP="0085559F">
      <w:pPr>
        <w:spacing w:after="0"/>
      </w:pPr>
      <w:r>
        <w:t xml:space="preserve">This project will provide resilience </w:t>
      </w:r>
      <w:r w:rsidR="004072B8">
        <w:t xml:space="preserve">in the Bear Creek system under expected </w:t>
      </w:r>
      <w:r w:rsidR="004C1E28">
        <w:t xml:space="preserve">fluvial geomorphic and </w:t>
      </w:r>
      <w:r w:rsidR="004072B8">
        <w:t xml:space="preserve">hydroclimatic changes. </w:t>
      </w:r>
      <w:r w:rsidR="009B3821">
        <w:t xml:space="preserve">This stream </w:t>
      </w:r>
      <w:r w:rsidR="00DF1F14">
        <w:t xml:space="preserve">reach </w:t>
      </w:r>
      <w:r w:rsidR="009B3821">
        <w:t xml:space="preserve">is </w:t>
      </w:r>
      <w:r w:rsidR="00DF1F14">
        <w:t xml:space="preserve">included </w:t>
      </w:r>
      <w:r w:rsidR="009B3821">
        <w:t xml:space="preserve">on the 303 (d) list for temperature and is at risk of </w:t>
      </w:r>
      <w:r w:rsidR="004B0FAA">
        <w:t xml:space="preserve">experiencing increased water temperatures in the future. </w:t>
      </w:r>
      <w:r w:rsidR="001D55EE">
        <w:t xml:space="preserve">Increased riparian shading that results from the project will </w:t>
      </w:r>
      <w:r w:rsidR="00C432B4">
        <w:t xml:space="preserve">help to maintain </w:t>
      </w:r>
      <w:r w:rsidR="00694613">
        <w:t>cold water temperatures</w:t>
      </w:r>
      <w:r w:rsidR="001D55EE">
        <w:t xml:space="preserve">. </w:t>
      </w:r>
      <w:r w:rsidR="00694613">
        <w:t>Increased groundwater interchange resulting from beaver activity</w:t>
      </w:r>
      <w:r w:rsidR="007C1CCE">
        <w:t xml:space="preserve"> is </w:t>
      </w:r>
      <w:r w:rsidR="001A377F">
        <w:t xml:space="preserve">also </w:t>
      </w:r>
      <w:r w:rsidR="007C1CCE">
        <w:t xml:space="preserve">expected </w:t>
      </w:r>
      <w:r w:rsidR="001A377F">
        <w:t>to help maintain healthy water</w:t>
      </w:r>
      <w:r w:rsidR="007C1CCE">
        <w:t xml:space="preserve"> temperatures.</w:t>
      </w:r>
      <w:r>
        <w:t xml:space="preserve"> </w:t>
      </w:r>
      <w:r w:rsidR="001D55EE">
        <w:t xml:space="preserve">In addition, </w:t>
      </w:r>
      <w:r w:rsidR="00595BE5">
        <w:t xml:space="preserve">a </w:t>
      </w:r>
      <w:r w:rsidR="001D55EE">
        <w:t xml:space="preserve">multi-channel form will allow the reach to absorb higher flows with reduced erosive </w:t>
      </w:r>
      <w:r w:rsidR="00F43877">
        <w:t>effects</w:t>
      </w:r>
      <w:r w:rsidR="00595BE5">
        <w:t>,</w:t>
      </w:r>
      <w:r w:rsidR="00F43877">
        <w:t xml:space="preserve"> absorbing and compensating for </w:t>
      </w:r>
      <w:r w:rsidR="001971B1">
        <w:t xml:space="preserve">any future </w:t>
      </w:r>
      <w:r w:rsidR="00F43877">
        <w:t>flow</w:t>
      </w:r>
      <w:r w:rsidR="00595BE5">
        <w:t xml:space="preserve"> of </w:t>
      </w:r>
      <w:r w:rsidR="001971B1">
        <w:t xml:space="preserve">increased </w:t>
      </w:r>
      <w:r w:rsidR="00F43877">
        <w:t>volume and velocity.</w:t>
      </w:r>
    </w:p>
    <w:p w14:paraId="156CEBD3" w14:textId="77777777" w:rsidR="004B0FAA" w:rsidRDefault="004B0FAA" w:rsidP="0085559F">
      <w:pPr>
        <w:spacing w:after="0"/>
      </w:pPr>
    </w:p>
    <w:p w14:paraId="050C9FF2" w14:textId="4D3260B1" w:rsidR="00D66538" w:rsidRDefault="0085559F" w:rsidP="00D66538">
      <w:pPr>
        <w:pStyle w:val="ListParagraph"/>
        <w:numPr>
          <w:ilvl w:val="0"/>
          <w:numId w:val="3"/>
        </w:numPr>
        <w:spacing w:after="0"/>
      </w:pPr>
      <w:r>
        <w:t>For restoration projects, describe any project evaluation or monitoring that will occur and is intended to evaluate the success of the proposed activity (</w:t>
      </w:r>
      <w:r w:rsidRPr="00581D79">
        <w:rPr>
          <w:rFonts w:cs="Arial"/>
          <w:bCs/>
        </w:rPr>
        <w:t xml:space="preserve">see the </w:t>
      </w:r>
      <w:hyperlink r:id="rId10" w:history="1">
        <w:r w:rsidRPr="00581D79">
          <w:rPr>
            <w:rStyle w:val="Hyperlink"/>
            <w:rFonts w:cs="Arial"/>
            <w:bCs/>
          </w:rPr>
          <w:t>WRIA 8 Monitoring and Assessment Plan</w:t>
        </w:r>
      </w:hyperlink>
      <w:r w:rsidRPr="00581D79">
        <w:rPr>
          <w:rFonts w:cs="Arial"/>
          <w:bCs/>
        </w:rPr>
        <w:t>)</w:t>
      </w:r>
      <w:r>
        <w:t>.</w:t>
      </w:r>
      <w:r w:rsidRPr="00717D85">
        <w:t xml:space="preserve"> </w:t>
      </w:r>
    </w:p>
    <w:p w14:paraId="20B452B9" w14:textId="40DD0E60" w:rsidR="00D03553" w:rsidRDefault="000A1F28" w:rsidP="00D03553">
      <w:pPr>
        <w:spacing w:after="0"/>
      </w:pPr>
      <w:r>
        <w:t xml:space="preserve">Riparian plantings will be monitored intensively for the first seasons and replaced as needed. Beaver herbivory is expected—and desired—and </w:t>
      </w:r>
      <w:r w:rsidR="005C0415">
        <w:t>project budgets include funds for replacement o</w:t>
      </w:r>
      <w:r w:rsidR="00672DA3">
        <w:t>f these plantings. The planting strategy will also include protection of some areas from beaver</w:t>
      </w:r>
      <w:r w:rsidR="00785175">
        <w:t>, as well as use of plant species thought to be less attractive to beaver. Project monitoring will attempt to add to this knowledge of beaver preferences.</w:t>
      </w:r>
    </w:p>
    <w:p w14:paraId="0C68B0E1" w14:textId="27564DBB" w:rsidR="00785175" w:rsidRDefault="00785175" w:rsidP="00D03553">
      <w:pPr>
        <w:spacing w:after="0"/>
      </w:pPr>
    </w:p>
    <w:p w14:paraId="34F0B5EF" w14:textId="6DE0D028" w:rsidR="00785175" w:rsidRDefault="0078747D" w:rsidP="00D03553">
      <w:pPr>
        <w:spacing w:after="0"/>
      </w:pPr>
      <w:r>
        <w:t>Raising water elevations both within the channel of Bear Creek and in the adja</w:t>
      </w:r>
      <w:r w:rsidR="007251B4">
        <w:t xml:space="preserve">cent riparian areas is a primary objective of the project. </w:t>
      </w:r>
      <w:r w:rsidR="0060028A">
        <w:t>The</w:t>
      </w:r>
      <w:r w:rsidR="00F90C50">
        <w:t>rmometers, w</w:t>
      </w:r>
      <w:r w:rsidR="007251B4">
        <w:t>ater stage gauges and shallow groundwater well arrays have already been installed within the project area to collect baseline water elevation data</w:t>
      </w:r>
      <w:r w:rsidR="0060028A">
        <w:t>. We will continue to collect this data as the project site changes to measure success</w:t>
      </w:r>
      <w:r w:rsidR="00F90C50">
        <w:t xml:space="preserve"> and the effects of our actions.</w:t>
      </w:r>
    </w:p>
    <w:p w14:paraId="51998C77" w14:textId="1DDC25F0" w:rsidR="00847393" w:rsidRDefault="00847393" w:rsidP="0085559F">
      <w:pPr>
        <w:spacing w:after="0"/>
        <w:rPr>
          <w:i/>
          <w:sz w:val="24"/>
          <w:szCs w:val="24"/>
          <w:u w:val="single"/>
        </w:rPr>
      </w:pPr>
    </w:p>
    <w:p w14:paraId="7FBCDF88" w14:textId="17346ECF" w:rsidR="0085559F" w:rsidRPr="003D2A9D" w:rsidRDefault="0060224C" w:rsidP="0085559F">
      <w:pPr>
        <w:spacing w:after="0"/>
        <w:rPr>
          <w:i/>
          <w:sz w:val="24"/>
          <w:szCs w:val="24"/>
          <w:u w:val="single"/>
        </w:rPr>
      </w:pPr>
      <w:r>
        <w:rPr>
          <w:i/>
          <w:sz w:val="24"/>
          <w:szCs w:val="24"/>
          <w:u w:val="single"/>
        </w:rPr>
        <w:t>Equity,</w:t>
      </w:r>
      <w:r w:rsidR="00843921">
        <w:rPr>
          <w:i/>
          <w:sz w:val="24"/>
          <w:szCs w:val="24"/>
          <w:u w:val="single"/>
        </w:rPr>
        <w:t xml:space="preserve"> </w:t>
      </w:r>
      <w:r>
        <w:rPr>
          <w:i/>
          <w:sz w:val="24"/>
          <w:szCs w:val="24"/>
          <w:u w:val="single"/>
        </w:rPr>
        <w:t xml:space="preserve">Inclusion </w:t>
      </w:r>
      <w:r w:rsidR="00BE777A">
        <w:rPr>
          <w:i/>
          <w:sz w:val="24"/>
          <w:szCs w:val="24"/>
          <w:u w:val="single"/>
        </w:rPr>
        <w:t xml:space="preserve">and Environmental Justice </w:t>
      </w:r>
    </w:p>
    <w:p w14:paraId="5B1CAC50" w14:textId="77777777" w:rsidR="00B34332" w:rsidRPr="00B34332" w:rsidRDefault="00B34332" w:rsidP="003B4A69">
      <w:pPr>
        <w:pStyle w:val="ListParagraph"/>
        <w:rPr>
          <w:rStyle w:val="normaltextrun"/>
          <w:rFonts w:cstheme="minorHAnsi"/>
        </w:rPr>
      </w:pPr>
    </w:p>
    <w:p w14:paraId="059195D5" w14:textId="3405423A" w:rsidR="008B1A82" w:rsidRPr="00657CF0" w:rsidRDefault="008B1A82" w:rsidP="008B1A82">
      <w:pPr>
        <w:pStyle w:val="ListParagraph"/>
        <w:numPr>
          <w:ilvl w:val="0"/>
          <w:numId w:val="5"/>
        </w:numPr>
        <w:spacing w:after="0"/>
        <w:ind w:left="450"/>
        <w:rPr>
          <w:rStyle w:val="normaltextrun"/>
          <w:sz w:val="24"/>
          <w:szCs w:val="24"/>
        </w:rPr>
      </w:pPr>
      <w:bookmarkStart w:id="1" w:name="_Hlk59617158"/>
      <w:bookmarkStart w:id="2" w:name="_Hlk59616758"/>
      <w:bookmarkStart w:id="3" w:name="_Hlk89862584"/>
      <w:r>
        <w:rPr>
          <w:rStyle w:val="normaltextrun"/>
          <w:rFonts w:cstheme="minorHAnsi"/>
        </w:rPr>
        <w:t xml:space="preserve">How will </w:t>
      </w:r>
      <w:r w:rsidRPr="00D25BE8">
        <w:rPr>
          <w:rStyle w:val="normaltextrun"/>
          <w:rFonts w:cstheme="minorHAnsi"/>
          <w:b/>
          <w:bCs/>
        </w:rPr>
        <w:t>this project</w:t>
      </w:r>
      <w:r w:rsidRPr="002929D1">
        <w:rPr>
          <w:rStyle w:val="normaltextrun"/>
          <w:rFonts w:cstheme="minorHAnsi"/>
        </w:rPr>
        <w:t xml:space="preserve"> advance</w:t>
      </w:r>
      <w:r>
        <w:rPr>
          <w:rStyle w:val="normaltextrun"/>
          <w:rFonts w:cstheme="minorHAnsi"/>
        </w:rPr>
        <w:t xml:space="preserve"> </w:t>
      </w:r>
      <w:bookmarkStart w:id="4" w:name="_Hlk89879243"/>
      <w:r>
        <w:rPr>
          <w:rStyle w:val="normaltextrun"/>
          <w:rFonts w:cstheme="minorHAnsi"/>
        </w:rPr>
        <w:t>objectives</w:t>
      </w:r>
      <w:r w:rsidRPr="002929D1">
        <w:rPr>
          <w:rStyle w:val="normaltextrun"/>
          <w:rFonts w:cstheme="minorHAnsi"/>
        </w:rPr>
        <w:t xml:space="preserve"> of </w:t>
      </w:r>
      <w:r>
        <w:rPr>
          <w:rStyle w:val="normaltextrun"/>
          <w:rFonts w:cstheme="minorHAnsi"/>
        </w:rPr>
        <w:t xml:space="preserve">equity and environmental justice </w:t>
      </w:r>
      <w:r>
        <w:t>(</w:t>
      </w:r>
      <w:r w:rsidRPr="002929D1">
        <w:rPr>
          <w:rStyle w:val="normaltextrun"/>
          <w:rFonts w:cstheme="minorHAnsi"/>
        </w:rPr>
        <w:t>see B</w:t>
      </w:r>
      <w:r>
        <w:rPr>
          <w:rStyle w:val="normaltextrun"/>
          <w:rFonts w:cstheme="minorHAnsi"/>
        </w:rPr>
        <w:t>ox</w:t>
      </w:r>
      <w:r w:rsidRPr="002929D1">
        <w:rPr>
          <w:rStyle w:val="normaltextrun"/>
          <w:rFonts w:cstheme="minorHAnsi"/>
        </w:rPr>
        <w:t xml:space="preserve"> 1</w:t>
      </w:r>
      <w:r>
        <w:rPr>
          <w:rStyle w:val="normaltextrun"/>
          <w:rFonts w:cstheme="minorHAnsi"/>
        </w:rPr>
        <w:t xml:space="preserve"> for </w:t>
      </w:r>
      <w:r w:rsidRPr="00223968">
        <w:rPr>
          <w:rStyle w:val="normaltextrun"/>
          <w:rFonts w:cstheme="minorHAnsi"/>
        </w:rPr>
        <w:t>definitions)</w:t>
      </w:r>
      <w:bookmarkEnd w:id="4"/>
      <w:r>
        <w:rPr>
          <w:rStyle w:val="normaltextrun"/>
          <w:rFonts w:cstheme="minorHAnsi"/>
        </w:rPr>
        <w:t>?  Examples of how projects can advance equity and environmental justice include, but are not limited to</w:t>
      </w:r>
      <w:r w:rsidR="008D7CAD">
        <w:rPr>
          <w:rStyle w:val="FootnoteReference"/>
          <w:rFonts w:cstheme="minorHAnsi"/>
        </w:rPr>
        <w:footnoteReference w:id="2"/>
      </w:r>
      <w:r>
        <w:rPr>
          <w:rStyle w:val="normaltextrun"/>
          <w:rFonts w:cstheme="minorHAnsi"/>
        </w:rPr>
        <w:t>:</w:t>
      </w:r>
    </w:p>
    <w:p w14:paraId="3D2DACE6" w14:textId="728F15B8" w:rsidR="008B1A82" w:rsidRPr="00877A7A" w:rsidRDefault="008B1A82" w:rsidP="008B1A82">
      <w:pPr>
        <w:pStyle w:val="ListParagraph"/>
        <w:numPr>
          <w:ilvl w:val="1"/>
          <w:numId w:val="5"/>
        </w:numPr>
        <w:spacing w:after="0"/>
        <w:rPr>
          <w:rFonts w:cstheme="minorHAnsi"/>
          <w:i/>
          <w:iCs/>
        </w:rPr>
      </w:pPr>
      <w:r>
        <w:t>Provides or increases public a</w:t>
      </w:r>
      <w:r w:rsidRPr="00F5215F">
        <w:t xml:space="preserve">ccess to </w:t>
      </w:r>
      <w:r>
        <w:t>p</w:t>
      </w:r>
      <w:r w:rsidRPr="00F5215F">
        <w:t>arks</w:t>
      </w:r>
      <w:r>
        <w:t>, open space,</w:t>
      </w:r>
      <w:r w:rsidRPr="00F5215F">
        <w:t xml:space="preserve"> and</w:t>
      </w:r>
      <w:r>
        <w:t>/or</w:t>
      </w:r>
      <w:r w:rsidRPr="00F5215F">
        <w:t xml:space="preserve"> </w:t>
      </w:r>
      <w:r>
        <w:t>n</w:t>
      </w:r>
      <w:r w:rsidRPr="00F5215F">
        <w:t xml:space="preserve">atural </w:t>
      </w:r>
      <w:r>
        <w:t>r</w:t>
      </w:r>
      <w:r w:rsidRPr="00F5215F">
        <w:t>esources</w:t>
      </w:r>
      <w:r>
        <w:t xml:space="preserve"> </w:t>
      </w:r>
      <w:r w:rsidRPr="003C7DEF">
        <w:rPr>
          <w:i/>
          <w:iCs/>
        </w:rPr>
        <w:t>(</w:t>
      </w:r>
      <w:r w:rsidRPr="008B1A82">
        <w:rPr>
          <w:i/>
          <w:iCs/>
          <w:u w:val="single"/>
        </w:rPr>
        <w:t>for example</w:t>
      </w:r>
      <w:r w:rsidRPr="003C7DEF">
        <w:rPr>
          <w:i/>
          <w:iCs/>
        </w:rPr>
        <w:t xml:space="preserve">, </w:t>
      </w:r>
      <w:r>
        <w:rPr>
          <w:i/>
          <w:iCs/>
        </w:rPr>
        <w:t xml:space="preserve">is </w:t>
      </w:r>
      <w:r w:rsidRPr="003C7DEF">
        <w:rPr>
          <w:i/>
          <w:iCs/>
        </w:rPr>
        <w:t>project</w:t>
      </w:r>
      <w:r>
        <w:rPr>
          <w:i/>
          <w:iCs/>
        </w:rPr>
        <w:t xml:space="preserve"> located </w:t>
      </w:r>
      <w:r w:rsidRPr="003C7DEF">
        <w:rPr>
          <w:i/>
          <w:iCs/>
        </w:rPr>
        <w:t xml:space="preserve">in a </w:t>
      </w:r>
      <w:hyperlink r:id="rId11" w:history="1">
        <w:r w:rsidRPr="003C7DEF">
          <w:rPr>
            <w:rStyle w:val="Hyperlink"/>
            <w:i/>
            <w:iCs/>
          </w:rPr>
          <w:t>King County Land Conservation Initiative opportunity area</w:t>
        </w:r>
      </w:hyperlink>
      <w:r w:rsidRPr="003C7DEF">
        <w:rPr>
          <w:i/>
          <w:iCs/>
        </w:rPr>
        <w:t>?)</w:t>
      </w:r>
    </w:p>
    <w:p w14:paraId="5107762C" w14:textId="71C45C0B" w:rsidR="00AE4EE1" w:rsidRPr="00AE4EE1" w:rsidRDefault="009E12C6" w:rsidP="00AE4EE1">
      <w:pPr>
        <w:spacing w:after="0"/>
        <w:rPr>
          <w:rFonts w:cstheme="minorHAnsi"/>
        </w:rPr>
      </w:pPr>
      <w:r>
        <w:rPr>
          <w:rFonts w:cstheme="minorHAnsi"/>
        </w:rPr>
        <w:t xml:space="preserve">An excerpt from </w:t>
      </w:r>
      <w:r w:rsidR="00AE4EE1" w:rsidRPr="00AE4EE1">
        <w:rPr>
          <w:rFonts w:cstheme="minorHAnsi"/>
        </w:rPr>
        <w:t xml:space="preserve">King County Parks’ </w:t>
      </w:r>
      <w:r w:rsidR="00E06AB2">
        <w:rPr>
          <w:rFonts w:cstheme="minorHAnsi"/>
        </w:rPr>
        <w:t>Open Space Plan</w:t>
      </w:r>
      <w:r w:rsidR="00AE4EE1" w:rsidRPr="00AE4EE1">
        <w:rPr>
          <w:rFonts w:cstheme="minorHAnsi"/>
        </w:rPr>
        <w:t xml:space="preserve"> </w:t>
      </w:r>
      <w:r w:rsidR="00917F37">
        <w:rPr>
          <w:rFonts w:cstheme="minorHAnsi"/>
        </w:rPr>
        <w:t>shows how</w:t>
      </w:r>
      <w:r w:rsidR="00C27953">
        <w:rPr>
          <w:rFonts w:cstheme="minorHAnsi"/>
        </w:rPr>
        <w:t>,</w:t>
      </w:r>
      <w:r w:rsidR="00917F37">
        <w:rPr>
          <w:rFonts w:cstheme="minorHAnsi"/>
        </w:rPr>
        <w:t xml:space="preserve"> </w:t>
      </w:r>
      <w:r w:rsidR="00125912">
        <w:rPr>
          <w:rFonts w:cstheme="minorHAnsi"/>
        </w:rPr>
        <w:t>as overseers of much of the project site</w:t>
      </w:r>
      <w:r w:rsidR="00D02032">
        <w:rPr>
          <w:rFonts w:cstheme="minorHAnsi"/>
        </w:rPr>
        <w:t xml:space="preserve">, </w:t>
      </w:r>
      <w:r w:rsidR="000A0019">
        <w:rPr>
          <w:rFonts w:cstheme="minorHAnsi"/>
        </w:rPr>
        <w:t>equity and environmental justice efforts</w:t>
      </w:r>
      <w:r w:rsidR="00D02032">
        <w:rPr>
          <w:rFonts w:cstheme="minorHAnsi"/>
        </w:rPr>
        <w:t xml:space="preserve"> are </w:t>
      </w:r>
      <w:r w:rsidR="000F13D9">
        <w:rPr>
          <w:rFonts w:cstheme="minorHAnsi"/>
        </w:rPr>
        <w:t>programmatic</w:t>
      </w:r>
      <w:r w:rsidR="000A0019">
        <w:rPr>
          <w:rFonts w:cstheme="minorHAnsi"/>
        </w:rPr>
        <w:t>:</w:t>
      </w:r>
      <w:r w:rsidR="00AE4EE1" w:rsidRPr="00AE4EE1">
        <w:rPr>
          <w:rFonts w:cstheme="minorHAnsi"/>
        </w:rPr>
        <w:t xml:space="preserve"> </w:t>
      </w:r>
    </w:p>
    <w:p w14:paraId="36578FCC" w14:textId="77777777" w:rsidR="009E12C6" w:rsidRDefault="009E12C6" w:rsidP="009E12C6">
      <w:pPr>
        <w:autoSpaceDE w:val="0"/>
        <w:autoSpaceDN w:val="0"/>
        <w:adjustRightInd w:val="0"/>
        <w:spacing w:after="0" w:line="240" w:lineRule="auto"/>
        <w:rPr>
          <w:rFonts w:ascii="AvenirLTStd-Book" w:hAnsi="AvenirLTStd-Book" w:cs="AvenirLTStd-Book"/>
        </w:rPr>
      </w:pPr>
      <w:r>
        <w:rPr>
          <w:rFonts w:ascii="AvenirLTStd-Book" w:hAnsi="AvenirLTStd-Book" w:cs="AvenirLTStd-Book"/>
        </w:rPr>
        <w:t>Everyone deserves and benefits from ready access to a parks, trails, and green space. As such, Parks is</w:t>
      </w:r>
    </w:p>
    <w:p w14:paraId="583442C6" w14:textId="77777777" w:rsidR="009E12C6" w:rsidRDefault="009E12C6" w:rsidP="009E12C6">
      <w:pPr>
        <w:autoSpaceDE w:val="0"/>
        <w:autoSpaceDN w:val="0"/>
        <w:adjustRightInd w:val="0"/>
        <w:spacing w:after="0" w:line="240" w:lineRule="auto"/>
        <w:rPr>
          <w:rFonts w:ascii="AvenirLTStd-Book" w:hAnsi="AvenirLTStd-Book" w:cs="AvenirLTStd-Book"/>
        </w:rPr>
      </w:pPr>
      <w:r>
        <w:rPr>
          <w:rFonts w:ascii="AvenirLTStd-Book" w:hAnsi="AvenirLTStd-Book" w:cs="AvenirLTStd-Book"/>
        </w:rPr>
        <w:t>working with other King County agencies and many partners to further define and accelerate progress</w:t>
      </w:r>
    </w:p>
    <w:p w14:paraId="67F29293" w14:textId="77777777" w:rsidR="009E12C6" w:rsidRDefault="009E12C6" w:rsidP="009E12C6">
      <w:pPr>
        <w:autoSpaceDE w:val="0"/>
        <w:autoSpaceDN w:val="0"/>
        <w:adjustRightInd w:val="0"/>
        <w:spacing w:after="0" w:line="240" w:lineRule="auto"/>
        <w:rPr>
          <w:rFonts w:ascii="AvenirLTStd-Book" w:hAnsi="AvenirLTStd-Book" w:cs="AvenirLTStd-Book"/>
        </w:rPr>
      </w:pPr>
      <w:r>
        <w:rPr>
          <w:rFonts w:ascii="AvenirLTStd-Book" w:hAnsi="AvenirLTStd-Book" w:cs="AvenirLTStd-Book"/>
        </w:rPr>
        <w:t>towards addressing disparities in park distribution and access. The global pandemic further increased</w:t>
      </w:r>
    </w:p>
    <w:p w14:paraId="5FEDF9C7" w14:textId="77777777" w:rsidR="009E12C6" w:rsidRDefault="009E12C6" w:rsidP="009E12C6">
      <w:pPr>
        <w:autoSpaceDE w:val="0"/>
        <w:autoSpaceDN w:val="0"/>
        <w:adjustRightInd w:val="0"/>
        <w:spacing w:after="0" w:line="240" w:lineRule="auto"/>
        <w:rPr>
          <w:rFonts w:ascii="AvenirLTStd-Book" w:hAnsi="AvenirLTStd-Book" w:cs="AvenirLTStd-Book"/>
        </w:rPr>
      </w:pPr>
      <w:r>
        <w:rPr>
          <w:rFonts w:ascii="AvenirLTStd-Book" w:hAnsi="AvenirLTStd-Book" w:cs="AvenirLTStd-Book"/>
        </w:rPr>
        <w:t>demand for safe outdoor spaces, particularly in urban areas. Record high temperatures, shown to</w:t>
      </w:r>
    </w:p>
    <w:p w14:paraId="4794221B" w14:textId="77777777" w:rsidR="009E12C6" w:rsidRDefault="009E12C6" w:rsidP="009E12C6">
      <w:pPr>
        <w:autoSpaceDE w:val="0"/>
        <w:autoSpaceDN w:val="0"/>
        <w:adjustRightInd w:val="0"/>
        <w:spacing w:after="0" w:line="240" w:lineRule="auto"/>
        <w:rPr>
          <w:rFonts w:ascii="AvenirLTStd-Book" w:hAnsi="AvenirLTStd-Book" w:cs="AvenirLTStd-Book"/>
        </w:rPr>
      </w:pPr>
      <w:r>
        <w:rPr>
          <w:rFonts w:ascii="AvenirLTStd-Book" w:hAnsi="AvenirLTStd-Book" w:cs="AvenirLTStd-Book"/>
        </w:rPr>
        <w:t>impact frontline and vulnerable communities more significantly, further emphasized the need for</w:t>
      </w:r>
    </w:p>
    <w:p w14:paraId="18ED4558" w14:textId="77777777" w:rsidR="009E12C6" w:rsidRDefault="009E12C6" w:rsidP="009E12C6">
      <w:pPr>
        <w:autoSpaceDE w:val="0"/>
        <w:autoSpaceDN w:val="0"/>
        <w:adjustRightInd w:val="0"/>
        <w:spacing w:after="0" w:line="240" w:lineRule="auto"/>
        <w:rPr>
          <w:rFonts w:ascii="AvenirLTStd-Book" w:hAnsi="AvenirLTStd-Book" w:cs="AvenirLTStd-Book"/>
        </w:rPr>
      </w:pPr>
      <w:r>
        <w:rPr>
          <w:rFonts w:ascii="AvenirLTStd-Book" w:hAnsi="AvenirLTStd-Book" w:cs="AvenirLTStd-Book"/>
        </w:rPr>
        <w:t>green, shady spaces to escape the heat and cool urban areas.</w:t>
      </w:r>
    </w:p>
    <w:p w14:paraId="618A0B25" w14:textId="77777777" w:rsidR="009E12C6" w:rsidRDefault="009E12C6" w:rsidP="009E12C6">
      <w:pPr>
        <w:autoSpaceDE w:val="0"/>
        <w:autoSpaceDN w:val="0"/>
        <w:adjustRightInd w:val="0"/>
        <w:spacing w:after="0" w:line="240" w:lineRule="auto"/>
        <w:rPr>
          <w:rFonts w:ascii="AvenirLTStd-Book" w:hAnsi="AvenirLTStd-Book" w:cs="AvenirLTStd-Book"/>
        </w:rPr>
      </w:pPr>
    </w:p>
    <w:p w14:paraId="393FC8B4" w14:textId="77777777" w:rsidR="00EB3A73" w:rsidRDefault="00EB3A73" w:rsidP="00EB3A73">
      <w:r>
        <w:t xml:space="preserve">King County is advancing pro-equity policies, decision-making, planning, operations, services, and practices through actions and outcomes affirmed in the King County Equity and Social Justice (ESJ) Strategic Plan (2016). In 2021, Parks established its first Equity and Social Justice Action Plan, operationalizing the values and strategies of the county’s ESJ Strategic Plan at the division level. </w:t>
      </w:r>
    </w:p>
    <w:p w14:paraId="5F03815F" w14:textId="74ADCCAC" w:rsidR="00EB3A73" w:rsidRDefault="00EB3A73" w:rsidP="00EB3A73">
      <w:r>
        <w:t>Those values and strategies are reflected in the policies throughout the Plan and can be summarized into the following themes:</w:t>
      </w:r>
    </w:p>
    <w:p w14:paraId="24870D81" w14:textId="77777777" w:rsidR="00EB3A73" w:rsidRDefault="00EB3A73" w:rsidP="00EB3A73">
      <w:pPr>
        <w:pStyle w:val="ListParagraph"/>
        <w:numPr>
          <w:ilvl w:val="0"/>
          <w:numId w:val="18"/>
        </w:numPr>
        <w:spacing w:after="160" w:line="259" w:lineRule="auto"/>
        <w:ind w:left="630" w:hanging="360"/>
      </w:pPr>
      <w:r>
        <w:t>Improving access to parks and trails by removing barriers</w:t>
      </w:r>
    </w:p>
    <w:p w14:paraId="6C1DC83B" w14:textId="77777777" w:rsidR="00EB3A73" w:rsidRDefault="00EB3A73" w:rsidP="00EB3A73">
      <w:pPr>
        <w:pStyle w:val="ListParagraph"/>
        <w:numPr>
          <w:ilvl w:val="0"/>
          <w:numId w:val="18"/>
        </w:numPr>
        <w:spacing w:after="160" w:line="259" w:lineRule="auto"/>
        <w:ind w:left="630" w:hanging="360"/>
      </w:pPr>
      <w:r>
        <w:t>Addressing structural inequities in distribution, access, and opportunity</w:t>
      </w:r>
    </w:p>
    <w:p w14:paraId="4D976C61" w14:textId="77777777" w:rsidR="00EB3A73" w:rsidRDefault="00EB3A73" w:rsidP="00EB3A73">
      <w:pPr>
        <w:pStyle w:val="ListParagraph"/>
        <w:numPr>
          <w:ilvl w:val="0"/>
          <w:numId w:val="18"/>
        </w:numPr>
        <w:spacing w:after="160" w:line="259" w:lineRule="auto"/>
        <w:ind w:left="630" w:hanging="360"/>
      </w:pPr>
      <w:r>
        <w:t>Expanding access to decision-making and information</w:t>
      </w:r>
    </w:p>
    <w:p w14:paraId="4525A346" w14:textId="77777777" w:rsidR="00EB3A73" w:rsidRDefault="00EB3A73" w:rsidP="009F6CF0">
      <w:pPr>
        <w:pStyle w:val="ListParagraph"/>
        <w:numPr>
          <w:ilvl w:val="0"/>
          <w:numId w:val="18"/>
        </w:numPr>
        <w:spacing w:after="240" w:line="259" w:lineRule="auto"/>
        <w:ind w:left="634" w:hanging="360"/>
      </w:pPr>
      <w:r>
        <w:t>Improving pathways to green jobs</w:t>
      </w:r>
    </w:p>
    <w:p w14:paraId="124DA0A2" w14:textId="77777777" w:rsidR="00642937" w:rsidRDefault="00642937" w:rsidP="009F6CF0">
      <w:pPr>
        <w:pStyle w:val="ListParagraph"/>
        <w:numPr>
          <w:ilvl w:val="0"/>
          <w:numId w:val="18"/>
        </w:numPr>
        <w:spacing w:after="240" w:line="259" w:lineRule="auto"/>
        <w:ind w:left="634" w:hanging="360"/>
      </w:pPr>
    </w:p>
    <w:p w14:paraId="1C4ED49C" w14:textId="05245AAB" w:rsidR="008B1A82" w:rsidRPr="00150AE9" w:rsidRDefault="008B1A82" w:rsidP="00642937">
      <w:pPr>
        <w:pStyle w:val="ListParagraph"/>
        <w:numPr>
          <w:ilvl w:val="1"/>
          <w:numId w:val="5"/>
        </w:numPr>
        <w:spacing w:before="240" w:after="0"/>
        <w:rPr>
          <w:rFonts w:cstheme="minorHAnsi"/>
          <w:i/>
          <w:iCs/>
        </w:rPr>
      </w:pPr>
      <w:r w:rsidRPr="00861B9C">
        <w:rPr>
          <w:rFonts w:cstheme="minorHAnsi"/>
        </w:rPr>
        <w:t xml:space="preserve">Supports a </w:t>
      </w:r>
      <w:r>
        <w:t>h</w:t>
      </w:r>
      <w:r w:rsidRPr="00F5215F">
        <w:t xml:space="preserve">ealthy </w:t>
      </w:r>
      <w:r>
        <w:t>b</w:t>
      </w:r>
      <w:r w:rsidRPr="00F5215F">
        <w:t xml:space="preserve">uilt and </w:t>
      </w:r>
      <w:r>
        <w:t>n</w:t>
      </w:r>
      <w:r w:rsidRPr="00F5215F">
        <w:t xml:space="preserve">atural </w:t>
      </w:r>
      <w:r>
        <w:t>e</w:t>
      </w:r>
      <w:r w:rsidRPr="00F5215F">
        <w:t xml:space="preserve">nvironment </w:t>
      </w:r>
      <w:r w:rsidRPr="00861B9C">
        <w:rPr>
          <w:i/>
          <w:iCs/>
        </w:rPr>
        <w:t>(</w:t>
      </w:r>
      <w:r w:rsidRPr="00861B9C">
        <w:rPr>
          <w:i/>
          <w:iCs/>
          <w:u w:val="single"/>
        </w:rPr>
        <w:t>for example</w:t>
      </w:r>
      <w:r w:rsidRPr="00861B9C">
        <w:rPr>
          <w:i/>
          <w:iCs/>
        </w:rPr>
        <w:t xml:space="preserve">, does project increase community vegetation and tree cover, especially in an area with low vegetation cover and/or an area identified on the </w:t>
      </w:r>
      <w:hyperlink r:id="rId12" w:history="1">
        <w:r w:rsidRPr="00861B9C">
          <w:rPr>
            <w:rStyle w:val="Hyperlink"/>
            <w:i/>
            <w:iCs/>
          </w:rPr>
          <w:t>Washington State Environmental Health Disparities Map</w:t>
        </w:r>
      </w:hyperlink>
      <w:r w:rsidRPr="00861B9C">
        <w:rPr>
          <w:i/>
          <w:iCs/>
        </w:rPr>
        <w:t xml:space="preserve"> as having high environmental health disparities?)</w:t>
      </w:r>
    </w:p>
    <w:p w14:paraId="4186F0C1" w14:textId="125D943B" w:rsidR="00150AE9" w:rsidRPr="00150AE9" w:rsidRDefault="00150AE9" w:rsidP="00150AE9">
      <w:pPr>
        <w:spacing w:after="0"/>
        <w:rPr>
          <w:rFonts w:cstheme="minorHAnsi"/>
        </w:rPr>
      </w:pPr>
      <w:r>
        <w:rPr>
          <w:rFonts w:cstheme="minorHAnsi"/>
        </w:rPr>
        <w:t>This projec</w:t>
      </w:r>
      <w:r w:rsidR="00375B0F">
        <w:rPr>
          <w:rFonts w:cstheme="minorHAnsi"/>
        </w:rPr>
        <w:t xml:space="preserve">t </w:t>
      </w:r>
      <w:r>
        <w:rPr>
          <w:rFonts w:cstheme="minorHAnsi"/>
        </w:rPr>
        <w:t xml:space="preserve">adds to </w:t>
      </w:r>
      <w:r w:rsidR="00D90D0E">
        <w:rPr>
          <w:rFonts w:cstheme="minorHAnsi"/>
        </w:rPr>
        <w:t xml:space="preserve">increased canopy and riparian cover to </w:t>
      </w:r>
      <w:r w:rsidR="00430CEA">
        <w:rPr>
          <w:rFonts w:cstheme="minorHAnsi"/>
        </w:rPr>
        <w:t xml:space="preserve">reduce </w:t>
      </w:r>
      <w:r w:rsidR="009758A8">
        <w:rPr>
          <w:rFonts w:cstheme="minorHAnsi"/>
        </w:rPr>
        <w:t>urban heat island effect</w:t>
      </w:r>
      <w:r w:rsidR="00A725A9">
        <w:rPr>
          <w:rFonts w:cstheme="minorHAnsi"/>
        </w:rPr>
        <w:t xml:space="preserve">s, </w:t>
      </w:r>
      <w:r w:rsidR="00724898">
        <w:rPr>
          <w:rFonts w:cstheme="minorHAnsi"/>
        </w:rPr>
        <w:t xml:space="preserve">in this </w:t>
      </w:r>
      <w:r w:rsidR="00E26A17">
        <w:rPr>
          <w:rFonts w:cstheme="minorHAnsi"/>
        </w:rPr>
        <w:t>sparsely treed area in this</w:t>
      </w:r>
      <w:r w:rsidR="000D4A64">
        <w:rPr>
          <w:rFonts w:cstheme="minorHAnsi"/>
        </w:rPr>
        <w:t xml:space="preserve"> </w:t>
      </w:r>
      <w:r w:rsidR="00724898">
        <w:rPr>
          <w:rFonts w:cstheme="minorHAnsi"/>
        </w:rPr>
        <w:t>residential community</w:t>
      </w:r>
      <w:r w:rsidR="00DE5BAE">
        <w:rPr>
          <w:rFonts w:cstheme="minorHAnsi"/>
        </w:rPr>
        <w:t xml:space="preserve">. </w:t>
      </w:r>
    </w:p>
    <w:p w14:paraId="173F18E6" w14:textId="6F52AD6B" w:rsidR="008B1A82" w:rsidRPr="0065080C" w:rsidRDefault="008B1A82" w:rsidP="008B1A82">
      <w:pPr>
        <w:pStyle w:val="ListParagraph"/>
        <w:numPr>
          <w:ilvl w:val="1"/>
          <w:numId w:val="5"/>
        </w:numPr>
        <w:spacing w:after="0"/>
        <w:rPr>
          <w:rFonts w:cstheme="minorHAnsi"/>
          <w:i/>
          <w:iCs/>
        </w:rPr>
      </w:pPr>
      <w:r>
        <w:t xml:space="preserve">Contributes </w:t>
      </w:r>
      <w:r w:rsidRPr="00C42FD5">
        <w:t>t</w:t>
      </w:r>
      <w:r>
        <w:t>o</w:t>
      </w:r>
      <w:r w:rsidRPr="00C42FD5">
        <w:t xml:space="preserve"> </w:t>
      </w:r>
      <w:r>
        <w:t>c</w:t>
      </w:r>
      <w:r w:rsidRPr="00C42FD5">
        <w:t xml:space="preserve">ommunity </w:t>
      </w:r>
      <w:r w:rsidRPr="003C7DEF">
        <w:t xml:space="preserve">and </w:t>
      </w:r>
      <w:r>
        <w:t>e</w:t>
      </w:r>
      <w:r w:rsidRPr="00C42FD5">
        <w:t xml:space="preserve">conomic </w:t>
      </w:r>
      <w:r>
        <w:t>d</w:t>
      </w:r>
      <w:r w:rsidRPr="00C42FD5">
        <w:t xml:space="preserve">evelopment </w:t>
      </w:r>
      <w:r w:rsidRPr="003C7DEF">
        <w:rPr>
          <w:i/>
          <w:iCs/>
        </w:rPr>
        <w:t>(</w:t>
      </w:r>
      <w:r w:rsidRPr="008B1A82">
        <w:rPr>
          <w:i/>
          <w:iCs/>
          <w:u w:val="single"/>
        </w:rPr>
        <w:t>for example</w:t>
      </w:r>
      <w:r w:rsidRPr="003C7DEF">
        <w:rPr>
          <w:i/>
          <w:iCs/>
        </w:rPr>
        <w:t xml:space="preserve">, does project hire women and minority-owned businesses or measurably contribute to increased economic benefit </w:t>
      </w:r>
      <w:bookmarkStart w:id="5" w:name="_Hlk90546273"/>
      <w:r>
        <w:rPr>
          <w:i/>
          <w:iCs/>
        </w:rPr>
        <w:t>for priority populations,</w:t>
      </w:r>
      <w:r w:rsidRPr="009F7A7E">
        <w:rPr>
          <w:i/>
          <w:iCs/>
        </w:rPr>
        <w:t xml:space="preserve"> including low income, people of color, and those with limited English proficiency</w:t>
      </w:r>
      <w:bookmarkEnd w:id="5"/>
      <w:r>
        <w:rPr>
          <w:i/>
          <w:iCs/>
        </w:rPr>
        <w:t>?</w:t>
      </w:r>
      <w:r w:rsidRPr="003C7DEF">
        <w:rPr>
          <w:i/>
          <w:iCs/>
        </w:rPr>
        <w:t>)</w:t>
      </w:r>
    </w:p>
    <w:p w14:paraId="51D3C9B9" w14:textId="3A5C328E" w:rsidR="0065080C" w:rsidRPr="008746D1" w:rsidRDefault="0065080C" w:rsidP="0065080C">
      <w:pPr>
        <w:spacing w:after="0"/>
        <w:rPr>
          <w:rFonts w:cstheme="minorHAnsi"/>
        </w:rPr>
      </w:pPr>
      <w:r w:rsidRPr="008746D1">
        <w:rPr>
          <w:rFonts w:cstheme="minorHAnsi"/>
        </w:rPr>
        <w:lastRenderedPageBreak/>
        <w:t>Within K</w:t>
      </w:r>
      <w:r w:rsidR="00A37184">
        <w:rPr>
          <w:rFonts w:cstheme="minorHAnsi"/>
        </w:rPr>
        <w:t xml:space="preserve">ing County, </w:t>
      </w:r>
      <w:r w:rsidR="008F39BA">
        <w:rPr>
          <w:rFonts w:cstheme="minorHAnsi"/>
        </w:rPr>
        <w:t>programs</w:t>
      </w:r>
      <w:r w:rsidR="00FF2C42" w:rsidRPr="008746D1">
        <w:rPr>
          <w:rFonts w:cstheme="minorHAnsi"/>
        </w:rPr>
        <w:t xml:space="preserve"> </w:t>
      </w:r>
      <w:r w:rsidR="008F39BA">
        <w:rPr>
          <w:rFonts w:cstheme="minorHAnsi"/>
        </w:rPr>
        <w:t>have enabled the</w:t>
      </w:r>
      <w:r w:rsidR="00E20817" w:rsidRPr="008746D1">
        <w:rPr>
          <w:rFonts w:cstheme="minorHAnsi"/>
        </w:rPr>
        <w:t xml:space="preserve"> develop</w:t>
      </w:r>
      <w:r w:rsidR="008F39BA">
        <w:rPr>
          <w:rFonts w:cstheme="minorHAnsi"/>
        </w:rPr>
        <w:t>ment of</w:t>
      </w:r>
      <w:r w:rsidR="00E20817" w:rsidRPr="008746D1">
        <w:rPr>
          <w:rFonts w:cstheme="minorHAnsi"/>
        </w:rPr>
        <w:t xml:space="preserve"> long</w:t>
      </w:r>
      <w:r w:rsidR="008F3121">
        <w:rPr>
          <w:rFonts w:cstheme="minorHAnsi"/>
        </w:rPr>
        <w:t>-</w:t>
      </w:r>
      <w:r w:rsidR="00E20817" w:rsidRPr="008746D1">
        <w:rPr>
          <w:rFonts w:cstheme="minorHAnsi"/>
        </w:rPr>
        <w:t xml:space="preserve">term relationships over </w:t>
      </w:r>
      <w:r w:rsidR="008F3121">
        <w:rPr>
          <w:rFonts w:cstheme="minorHAnsi"/>
        </w:rPr>
        <w:t>decades</w:t>
      </w:r>
      <w:r w:rsidR="008F39BA">
        <w:rPr>
          <w:rFonts w:cstheme="minorHAnsi"/>
        </w:rPr>
        <w:t>. For example, in Bear Creek watershed, there is a very strong history of community-driven conservation actions that have contributed significantly to salmon recovery</w:t>
      </w:r>
      <w:r w:rsidR="00D25AE7">
        <w:rPr>
          <w:rFonts w:cstheme="minorHAnsi"/>
        </w:rPr>
        <w:t>.</w:t>
      </w:r>
      <w:r w:rsidR="00E20817" w:rsidRPr="008746D1">
        <w:rPr>
          <w:rFonts w:cstheme="minorHAnsi"/>
        </w:rPr>
        <w:t xml:space="preserve"> </w:t>
      </w:r>
      <w:r w:rsidR="00D25AE7">
        <w:rPr>
          <w:rFonts w:cstheme="minorHAnsi"/>
        </w:rPr>
        <w:t xml:space="preserve">For example, </w:t>
      </w:r>
      <w:r w:rsidR="00E20817" w:rsidRPr="00B95F22">
        <w:rPr>
          <w:rFonts w:cstheme="minorHAnsi"/>
          <w:i/>
          <w:iCs/>
        </w:rPr>
        <w:t>Water Tenders</w:t>
      </w:r>
      <w:r w:rsidR="00E20817" w:rsidRPr="008746D1">
        <w:rPr>
          <w:rFonts w:cstheme="minorHAnsi"/>
        </w:rPr>
        <w:t xml:space="preserve"> </w:t>
      </w:r>
      <w:r w:rsidR="00D25AE7">
        <w:rPr>
          <w:rFonts w:cstheme="minorHAnsi"/>
        </w:rPr>
        <w:t xml:space="preserve">is a community-led group </w:t>
      </w:r>
      <w:r w:rsidR="00FD79CB">
        <w:rPr>
          <w:rFonts w:cstheme="minorHAnsi"/>
        </w:rPr>
        <w:t xml:space="preserve">with a history of </w:t>
      </w:r>
      <w:r w:rsidR="00B95F22">
        <w:rPr>
          <w:rFonts w:cstheme="minorHAnsi"/>
        </w:rPr>
        <w:t xml:space="preserve">initiating and </w:t>
      </w:r>
      <w:r w:rsidR="00FD79CB">
        <w:rPr>
          <w:rFonts w:cstheme="minorHAnsi"/>
        </w:rPr>
        <w:t>support</w:t>
      </w:r>
      <w:r w:rsidR="00B95F22">
        <w:rPr>
          <w:rFonts w:cstheme="minorHAnsi"/>
        </w:rPr>
        <w:t>ing</w:t>
      </w:r>
      <w:r w:rsidR="00FD79CB">
        <w:rPr>
          <w:rFonts w:cstheme="minorHAnsi"/>
        </w:rPr>
        <w:t xml:space="preserve"> land acquisitions and restoration, </w:t>
      </w:r>
      <w:r w:rsidR="00DA2BD7">
        <w:rPr>
          <w:rFonts w:cstheme="minorHAnsi"/>
        </w:rPr>
        <w:t xml:space="preserve">and </w:t>
      </w:r>
      <w:r w:rsidR="00FD79CB">
        <w:rPr>
          <w:rFonts w:cstheme="minorHAnsi"/>
        </w:rPr>
        <w:t xml:space="preserve">with a rich </w:t>
      </w:r>
      <w:r w:rsidR="00ED3635" w:rsidRPr="00B95F22">
        <w:rPr>
          <w:rFonts w:cstheme="minorHAnsi"/>
          <w:i/>
          <w:iCs/>
        </w:rPr>
        <w:t>salmon watchers</w:t>
      </w:r>
      <w:r w:rsidR="00ED3635" w:rsidRPr="008746D1">
        <w:rPr>
          <w:rFonts w:cstheme="minorHAnsi"/>
        </w:rPr>
        <w:t xml:space="preserve"> history</w:t>
      </w:r>
      <w:r w:rsidR="00FD79CB">
        <w:rPr>
          <w:rFonts w:cstheme="minorHAnsi"/>
        </w:rPr>
        <w:t>, this</w:t>
      </w:r>
      <w:r w:rsidR="00ED3635" w:rsidRPr="008746D1">
        <w:rPr>
          <w:rFonts w:cstheme="minorHAnsi"/>
        </w:rPr>
        <w:t xml:space="preserve"> community </w:t>
      </w:r>
      <w:r w:rsidR="00FD79CB">
        <w:rPr>
          <w:rFonts w:cstheme="minorHAnsi"/>
        </w:rPr>
        <w:t xml:space="preserve">has also shown </w:t>
      </w:r>
      <w:r w:rsidR="00ED3635" w:rsidRPr="008746D1">
        <w:rPr>
          <w:rFonts w:cstheme="minorHAnsi"/>
        </w:rPr>
        <w:t>interest in beaver and ecological health</w:t>
      </w:r>
      <w:r w:rsidR="00FD79CB">
        <w:rPr>
          <w:rFonts w:cstheme="minorHAnsi"/>
        </w:rPr>
        <w:t>. This project is an</w:t>
      </w:r>
      <w:r w:rsidR="00ED3635" w:rsidRPr="008746D1">
        <w:rPr>
          <w:rFonts w:cstheme="minorHAnsi"/>
        </w:rPr>
        <w:t xml:space="preserve"> </w:t>
      </w:r>
      <w:r w:rsidR="00A77372" w:rsidRPr="008746D1">
        <w:rPr>
          <w:rFonts w:cstheme="minorHAnsi"/>
        </w:rPr>
        <w:t xml:space="preserve">opportunity to </w:t>
      </w:r>
      <w:r w:rsidR="00FD79CB">
        <w:rPr>
          <w:rFonts w:cstheme="minorHAnsi"/>
        </w:rPr>
        <w:t>bolster that support and through</w:t>
      </w:r>
      <w:r w:rsidR="007B7897" w:rsidRPr="008746D1">
        <w:rPr>
          <w:rFonts w:cstheme="minorHAnsi"/>
        </w:rPr>
        <w:t xml:space="preserve"> beaver benefits</w:t>
      </w:r>
      <w:r w:rsidR="00FD79CB">
        <w:rPr>
          <w:rFonts w:cstheme="minorHAnsi"/>
        </w:rPr>
        <w:t>, provide an opportunity for</w:t>
      </w:r>
      <w:r w:rsidR="007B7897" w:rsidRPr="008746D1">
        <w:rPr>
          <w:rFonts w:cstheme="minorHAnsi"/>
        </w:rPr>
        <w:t xml:space="preserve"> connection to place, </w:t>
      </w:r>
      <w:r w:rsidR="00FD79CB">
        <w:rPr>
          <w:rFonts w:cstheme="minorHAnsi"/>
        </w:rPr>
        <w:t xml:space="preserve">and </w:t>
      </w:r>
      <w:r w:rsidR="00DA2BD7">
        <w:rPr>
          <w:rFonts w:cstheme="minorHAnsi"/>
        </w:rPr>
        <w:t xml:space="preserve">bolster the </w:t>
      </w:r>
      <w:r w:rsidR="004751DA">
        <w:rPr>
          <w:rFonts w:cstheme="minorHAnsi"/>
        </w:rPr>
        <w:t xml:space="preserve">current involvement of </w:t>
      </w:r>
      <w:r w:rsidR="007B7897" w:rsidRPr="008746D1">
        <w:rPr>
          <w:rFonts w:cstheme="minorHAnsi"/>
        </w:rPr>
        <w:t xml:space="preserve">youth </w:t>
      </w:r>
      <w:r w:rsidR="004751DA">
        <w:rPr>
          <w:rFonts w:cstheme="minorHAnsi"/>
        </w:rPr>
        <w:t xml:space="preserve">for </w:t>
      </w:r>
      <w:r w:rsidR="007B7897" w:rsidRPr="008746D1">
        <w:rPr>
          <w:rFonts w:cstheme="minorHAnsi"/>
        </w:rPr>
        <w:t>removal of invasive</w:t>
      </w:r>
      <w:r w:rsidR="00EA46A7">
        <w:rPr>
          <w:rFonts w:cstheme="minorHAnsi"/>
        </w:rPr>
        <w:t xml:space="preserve"> plant</w:t>
      </w:r>
      <w:r w:rsidR="007B7897" w:rsidRPr="008746D1">
        <w:rPr>
          <w:rFonts w:cstheme="minorHAnsi"/>
        </w:rPr>
        <w:t>s</w:t>
      </w:r>
      <w:r w:rsidR="004E337B">
        <w:rPr>
          <w:rFonts w:cstheme="minorHAnsi"/>
        </w:rPr>
        <w:t xml:space="preserve">. </w:t>
      </w:r>
      <w:r w:rsidR="006A3AD3">
        <w:rPr>
          <w:rFonts w:cstheme="minorHAnsi"/>
        </w:rPr>
        <w:t xml:space="preserve">Creekside visits are </w:t>
      </w:r>
      <w:r w:rsidR="001F7ADE">
        <w:rPr>
          <w:rFonts w:cstheme="minorHAnsi"/>
        </w:rPr>
        <w:t>common</w:t>
      </w:r>
      <w:r w:rsidR="006A3AD3">
        <w:rPr>
          <w:rFonts w:cstheme="minorHAnsi"/>
        </w:rPr>
        <w:t xml:space="preserve">. </w:t>
      </w:r>
      <w:r w:rsidR="004E337B">
        <w:rPr>
          <w:rFonts w:cstheme="minorHAnsi"/>
        </w:rPr>
        <w:t>This project supports those</w:t>
      </w:r>
      <w:r w:rsidR="007B7897" w:rsidRPr="008746D1">
        <w:rPr>
          <w:rFonts w:cstheme="minorHAnsi"/>
        </w:rPr>
        <w:t xml:space="preserve"> intergenerational </w:t>
      </w:r>
      <w:r w:rsidR="003F25B8" w:rsidRPr="008746D1">
        <w:rPr>
          <w:rFonts w:cstheme="minorHAnsi"/>
        </w:rPr>
        <w:t xml:space="preserve">informal learning </w:t>
      </w:r>
      <w:r w:rsidR="004E337B">
        <w:rPr>
          <w:rFonts w:cstheme="minorHAnsi"/>
        </w:rPr>
        <w:t xml:space="preserve">opportunities within </w:t>
      </w:r>
      <w:r w:rsidR="00B97923">
        <w:rPr>
          <w:rFonts w:cstheme="minorHAnsi"/>
        </w:rPr>
        <w:t xml:space="preserve">and among families in </w:t>
      </w:r>
      <w:r w:rsidR="004E337B">
        <w:rPr>
          <w:rFonts w:cstheme="minorHAnsi"/>
        </w:rPr>
        <w:t xml:space="preserve">the community. More broadly, this </w:t>
      </w:r>
      <w:r w:rsidR="004B4459">
        <w:rPr>
          <w:rFonts w:cstheme="minorHAnsi"/>
        </w:rPr>
        <w:t>Natural Area will be enhanced to provide open public access</w:t>
      </w:r>
      <w:r w:rsidR="00232832">
        <w:rPr>
          <w:rFonts w:cstheme="minorHAnsi"/>
        </w:rPr>
        <w:t xml:space="preserve"> </w:t>
      </w:r>
      <w:r w:rsidR="00B95F22">
        <w:rPr>
          <w:rFonts w:cstheme="minorHAnsi"/>
        </w:rPr>
        <w:t>that brings the opportunity to enjoy a</w:t>
      </w:r>
      <w:r w:rsidR="00232832">
        <w:rPr>
          <w:rFonts w:cstheme="minorHAnsi"/>
        </w:rPr>
        <w:t xml:space="preserve"> health</w:t>
      </w:r>
      <w:r w:rsidR="00B95F22">
        <w:rPr>
          <w:rFonts w:cstheme="minorHAnsi"/>
        </w:rPr>
        <w:t>ful,</w:t>
      </w:r>
      <w:r w:rsidR="00232832">
        <w:rPr>
          <w:rFonts w:cstheme="minorHAnsi"/>
        </w:rPr>
        <w:t xml:space="preserve"> naturalized environment.</w:t>
      </w:r>
    </w:p>
    <w:p w14:paraId="6AAAFA2E" w14:textId="77777777" w:rsidR="008B1A82" w:rsidRPr="001C6A0F" w:rsidRDefault="008B1A82" w:rsidP="008B1A82">
      <w:pPr>
        <w:pStyle w:val="ListParagraph"/>
        <w:numPr>
          <w:ilvl w:val="1"/>
          <w:numId w:val="5"/>
        </w:numPr>
        <w:spacing w:after="0"/>
        <w:rPr>
          <w:rStyle w:val="normaltextrun"/>
          <w:rFonts w:cstheme="minorHAnsi"/>
          <w:i/>
          <w:iCs/>
        </w:rPr>
      </w:pPr>
      <w:r w:rsidRPr="001C6A0F">
        <w:rPr>
          <w:rStyle w:val="normaltextrun"/>
          <w:sz w:val="24"/>
          <w:szCs w:val="24"/>
        </w:rPr>
        <w:t xml:space="preserve">Incorporates specific and relevant cultural practices and/or connections </w:t>
      </w:r>
    </w:p>
    <w:p w14:paraId="46581FA8" w14:textId="40AADF1E" w:rsidR="00A335A5" w:rsidRDefault="008B1A82" w:rsidP="008B1A82">
      <w:pPr>
        <w:pStyle w:val="ListParagraph"/>
        <w:spacing w:after="0"/>
        <w:ind w:left="1440"/>
        <w:rPr>
          <w:i/>
          <w:iCs/>
        </w:rPr>
      </w:pPr>
      <w:r w:rsidRPr="003C7DEF">
        <w:rPr>
          <w:i/>
          <w:iCs/>
        </w:rPr>
        <w:t>(</w:t>
      </w:r>
      <w:r w:rsidRPr="008B1A82">
        <w:rPr>
          <w:i/>
          <w:iCs/>
          <w:u w:val="single"/>
        </w:rPr>
        <w:t>for example</w:t>
      </w:r>
      <w:r w:rsidRPr="003C7DEF">
        <w:rPr>
          <w:i/>
          <w:iCs/>
        </w:rPr>
        <w:t>,</w:t>
      </w:r>
      <w:r>
        <w:rPr>
          <w:i/>
          <w:iCs/>
        </w:rPr>
        <w:t xml:space="preserve"> does project support or provide opportunities for tribal or </w:t>
      </w:r>
      <w:r w:rsidR="009C78FE">
        <w:rPr>
          <w:i/>
          <w:iCs/>
        </w:rPr>
        <w:t>immigrant</w:t>
      </w:r>
      <w:r>
        <w:rPr>
          <w:i/>
          <w:iCs/>
        </w:rPr>
        <w:t xml:space="preserve"> community cultural events or practices; are project information materials translated into relevant alternate (non-English) languages; are minority media outlets used to share project information and opportunities; does project include design aspects or interpretive information featuring tribal/indigenous significance, such as relevant history of the project site or culturally-significant native plants and animals?)</w:t>
      </w:r>
    </w:p>
    <w:p w14:paraId="64415D32" w14:textId="60E1AEF4" w:rsidR="00657CF0" w:rsidRPr="00657CF0" w:rsidRDefault="00953462" w:rsidP="00A335A5">
      <w:pPr>
        <w:pStyle w:val="ListParagraph"/>
        <w:spacing w:after="0"/>
        <w:ind w:left="90"/>
        <w:rPr>
          <w:rStyle w:val="normaltextrun"/>
          <w:sz w:val="24"/>
          <w:szCs w:val="24"/>
        </w:rPr>
      </w:pPr>
      <w:r>
        <w:t xml:space="preserve">Replanting native vegetation and enabling the enhancement of the relationship </w:t>
      </w:r>
      <w:r w:rsidR="009D08EA">
        <w:t>between beaver and their habitat</w:t>
      </w:r>
      <w:r w:rsidR="00B519D5">
        <w:t xml:space="preserve"> brings this site into more natural conditions</w:t>
      </w:r>
      <w:r w:rsidR="00AC2F53">
        <w:t xml:space="preserve"> creating the potential for </w:t>
      </w:r>
      <w:r w:rsidR="00766597">
        <w:t xml:space="preserve">cultural connectivity for Indigenous populations. </w:t>
      </w:r>
      <w:r w:rsidR="00B85022">
        <w:t xml:space="preserve">The conditions </w:t>
      </w:r>
      <w:r w:rsidR="009832C5">
        <w:t>created over time in this watershed created</w:t>
      </w:r>
      <w:r w:rsidR="00B85022">
        <w:t xml:space="preserve"> c</w:t>
      </w:r>
      <w:r w:rsidR="00766597">
        <w:t xml:space="preserve">ultural discontinuity </w:t>
      </w:r>
      <w:r w:rsidR="00462076">
        <w:t xml:space="preserve">for tribes in this area and </w:t>
      </w:r>
      <w:r w:rsidR="00E678C3">
        <w:t xml:space="preserve">this project </w:t>
      </w:r>
      <w:r w:rsidR="00DA27DA">
        <w:t>is a small but contributing</w:t>
      </w:r>
      <w:r w:rsidR="00E678C3">
        <w:t xml:space="preserve"> step toward bringing some of that relationship with the land and water back into play.</w:t>
      </w:r>
      <w:r w:rsidR="00890628">
        <w:rPr>
          <w:rStyle w:val="normaltextrun"/>
          <w:sz w:val="24"/>
          <w:szCs w:val="24"/>
        </w:rPr>
        <w:br/>
      </w:r>
    </w:p>
    <w:bookmarkEnd w:id="1"/>
    <w:bookmarkEnd w:id="2"/>
    <w:bookmarkEnd w:id="3"/>
    <w:p w14:paraId="439443EC" w14:textId="3CF06A3F" w:rsidR="0056027A" w:rsidRPr="00843921" w:rsidRDefault="008B1A82" w:rsidP="0056027A">
      <w:pPr>
        <w:pStyle w:val="ListParagraph"/>
        <w:numPr>
          <w:ilvl w:val="0"/>
          <w:numId w:val="5"/>
        </w:numPr>
        <w:spacing w:after="0"/>
        <w:ind w:left="450"/>
        <w:rPr>
          <w:rFonts w:cstheme="minorHAnsi"/>
        </w:rPr>
      </w:pPr>
      <w:r w:rsidRPr="00A165F8">
        <w:t>How</w:t>
      </w:r>
      <w:r>
        <w:t xml:space="preserve"> a</w:t>
      </w:r>
      <w:r w:rsidRPr="00843921">
        <w:t>re you engaging in project-level partnership</w:t>
      </w:r>
      <w:r w:rsidRPr="00657CF0">
        <w:t>s</w:t>
      </w:r>
      <w:r w:rsidRPr="00843921">
        <w:t xml:space="preserve"> and collaboration with </w:t>
      </w:r>
      <w:r w:rsidRPr="00657CF0">
        <w:t xml:space="preserve">watershed </w:t>
      </w:r>
      <w:r w:rsidRPr="00843921">
        <w:t>communities</w:t>
      </w:r>
      <w:r>
        <w:t xml:space="preserve"> in project development, design, and implementation?</w:t>
      </w:r>
      <w:r w:rsidRPr="00843921">
        <w:t xml:space="preserve"> </w:t>
      </w:r>
      <w:r>
        <w:rPr>
          <w:rStyle w:val="normaltextrun"/>
          <w:rFonts w:cstheme="minorHAnsi"/>
        </w:rPr>
        <w:t>When applicable, include in your response:</w:t>
      </w:r>
    </w:p>
    <w:p w14:paraId="60B58849" w14:textId="77777777" w:rsidR="008B1A82" w:rsidRPr="00843921" w:rsidRDefault="008B1A82" w:rsidP="008B1A82">
      <w:pPr>
        <w:pStyle w:val="ListParagraph"/>
        <w:numPr>
          <w:ilvl w:val="1"/>
          <w:numId w:val="5"/>
        </w:numPr>
        <w:spacing w:after="0"/>
        <w:rPr>
          <w:rFonts w:cstheme="minorHAnsi"/>
        </w:rPr>
      </w:pPr>
      <w:r>
        <w:t>The specific</w:t>
      </w:r>
      <w:r w:rsidRPr="00843921">
        <w:t xml:space="preserve"> community or communities engaged in the project</w:t>
      </w:r>
      <w:r>
        <w:t>.</w:t>
      </w:r>
    </w:p>
    <w:p w14:paraId="2F3A34D5" w14:textId="77777777" w:rsidR="008B1A82" w:rsidRPr="00843921" w:rsidRDefault="008B1A82" w:rsidP="008B1A82">
      <w:pPr>
        <w:pStyle w:val="ListParagraph"/>
        <w:numPr>
          <w:ilvl w:val="1"/>
          <w:numId w:val="5"/>
        </w:numPr>
        <w:spacing w:after="0"/>
        <w:rPr>
          <w:rFonts w:cstheme="minorHAnsi"/>
        </w:rPr>
      </w:pPr>
      <w:r w:rsidRPr="00843921">
        <w:t>Level(s) of community engagement using the community engagement spectrum</w:t>
      </w:r>
      <w:r w:rsidRPr="00657CF0">
        <w:t xml:space="preserve"> (see </w:t>
      </w:r>
      <w:r>
        <w:t>B</w:t>
      </w:r>
      <w:r w:rsidRPr="00657CF0">
        <w:t xml:space="preserve">ox 2 </w:t>
      </w:r>
      <w:r>
        <w:t>on page 4</w:t>
      </w:r>
      <w:r w:rsidRPr="00657CF0">
        <w:t>).</w:t>
      </w:r>
    </w:p>
    <w:p w14:paraId="6709A0D3" w14:textId="77777777" w:rsidR="008B1A82" w:rsidRDefault="008B1A82" w:rsidP="008B1A82">
      <w:pPr>
        <w:pStyle w:val="ListParagraph"/>
        <w:numPr>
          <w:ilvl w:val="2"/>
          <w:numId w:val="13"/>
        </w:numPr>
        <w:spacing w:after="0"/>
        <w:ind w:left="1800" w:hanging="270"/>
        <w:rPr>
          <w:rFonts w:cstheme="minorHAnsi"/>
        </w:rPr>
      </w:pPr>
      <w:r>
        <w:rPr>
          <w:rFonts w:cstheme="minorHAnsi"/>
        </w:rPr>
        <w:t>If the project is being implemented on private property:</w:t>
      </w:r>
    </w:p>
    <w:p w14:paraId="776BA97F" w14:textId="77777777" w:rsidR="008B1A82" w:rsidRPr="00890628" w:rsidRDefault="008B1A82" w:rsidP="008B1A82">
      <w:pPr>
        <w:pStyle w:val="ListParagraph"/>
        <w:numPr>
          <w:ilvl w:val="3"/>
          <w:numId w:val="5"/>
        </w:numPr>
        <w:spacing w:after="0"/>
        <w:ind w:left="2250"/>
      </w:pPr>
      <w:r w:rsidRPr="00890628">
        <w:t>How are the property owner’s perspectives and needs being considered/integrated into the project?</w:t>
      </w:r>
    </w:p>
    <w:p w14:paraId="78526E16" w14:textId="77777777" w:rsidR="008B1A82" w:rsidRPr="00890628" w:rsidRDefault="008B1A82" w:rsidP="008B1A82">
      <w:pPr>
        <w:pStyle w:val="ListParagraph"/>
        <w:numPr>
          <w:ilvl w:val="3"/>
          <w:numId w:val="5"/>
        </w:numPr>
        <w:spacing w:after="0"/>
        <w:ind w:left="2250"/>
      </w:pPr>
      <w:r>
        <w:t xml:space="preserve">Please describe if/how </w:t>
      </w:r>
      <w:r w:rsidRPr="00890628">
        <w:t>surrounding property owners</w:t>
      </w:r>
      <w:r>
        <w:t xml:space="preserve"> and/or the</w:t>
      </w:r>
      <w:r w:rsidRPr="00890628">
        <w:t xml:space="preserve"> community have been</w:t>
      </w:r>
      <w:r>
        <w:t xml:space="preserve"> informed and </w:t>
      </w:r>
      <w:r w:rsidRPr="00890628">
        <w:t>engaged?</w:t>
      </w:r>
    </w:p>
    <w:p w14:paraId="0D563310" w14:textId="395136D2" w:rsidR="008B1A82" w:rsidRPr="00890628" w:rsidRDefault="008B1A82" w:rsidP="008B1A82">
      <w:pPr>
        <w:pStyle w:val="ListParagraph"/>
        <w:numPr>
          <w:ilvl w:val="1"/>
          <w:numId w:val="5"/>
        </w:numPr>
        <w:spacing w:after="0"/>
      </w:pPr>
      <w:r w:rsidRPr="00890628">
        <w:t xml:space="preserve"> </w:t>
      </w:r>
      <w:r w:rsidRPr="00843921">
        <w:t xml:space="preserve">Project-level </w:t>
      </w:r>
      <w:r>
        <w:t>efforts</w:t>
      </w:r>
      <w:r w:rsidRPr="00843921">
        <w:t xml:space="preserve"> to consider, hear, and attend to </w:t>
      </w:r>
      <w:r w:rsidRPr="00657CF0">
        <w:t>community voices, perspectives, and interests through the project’s life</w:t>
      </w:r>
      <w:r>
        <w:t xml:space="preserve"> </w:t>
      </w:r>
      <w:r w:rsidRPr="00657CF0">
        <w:t>cycle</w:t>
      </w:r>
      <w:r>
        <w:t xml:space="preserve"> (e.g., project siting, conceptual development, design, sourcing, construction, budgeting), particularly any engagement occurring during early stages of project development.</w:t>
      </w:r>
    </w:p>
    <w:p w14:paraId="27B17152" w14:textId="3A9D2433" w:rsidR="00B2521A" w:rsidRPr="00653858" w:rsidRDefault="008B1A82" w:rsidP="008B1A82">
      <w:pPr>
        <w:pStyle w:val="ListParagraph"/>
        <w:numPr>
          <w:ilvl w:val="1"/>
          <w:numId w:val="5"/>
        </w:numPr>
        <w:spacing w:after="0"/>
        <w:rPr>
          <w:rStyle w:val="normaltextrun"/>
          <w:rFonts w:cstheme="minorHAnsi"/>
        </w:rPr>
      </w:pPr>
      <w:r w:rsidRPr="00843921">
        <w:rPr>
          <w:rStyle w:val="normaltextrun"/>
          <w:rFonts w:ascii="Calibri" w:hAnsi="Calibri" w:cs="Calibri"/>
        </w:rPr>
        <w:t>As applicable, please submit letters of support with your application to illustrate engagement efforts.</w:t>
      </w:r>
    </w:p>
    <w:p w14:paraId="39828B66" w14:textId="77777777" w:rsidR="00653858" w:rsidRPr="00653858" w:rsidRDefault="00653858" w:rsidP="00653858">
      <w:pPr>
        <w:spacing w:after="0"/>
        <w:rPr>
          <w:rStyle w:val="normaltextrun"/>
          <w:rFonts w:cstheme="minorHAnsi"/>
        </w:rPr>
      </w:pPr>
    </w:p>
    <w:p w14:paraId="16A2371F" w14:textId="34365860" w:rsidR="00676CE3" w:rsidRDefault="00C13D56" w:rsidP="00E65315">
      <w:r w:rsidRPr="00261E91">
        <w:t>The</w:t>
      </w:r>
      <w:r w:rsidR="00FE3289">
        <w:t xml:space="preserve"> project site </w:t>
      </w:r>
      <w:r w:rsidRPr="00261E91">
        <w:t xml:space="preserve">is not </w:t>
      </w:r>
      <w:r w:rsidR="001A4C3C" w:rsidRPr="00261E91">
        <w:t>lacking</w:t>
      </w:r>
      <w:r w:rsidRPr="00261E91">
        <w:t xml:space="preserve"> green space; however, </w:t>
      </w:r>
      <w:r w:rsidR="00D03F45">
        <w:t>it</w:t>
      </w:r>
      <w:r w:rsidR="00FE3289">
        <w:t xml:space="preserve"> is</w:t>
      </w:r>
      <w:r w:rsidR="00CE49D3">
        <w:t xml:space="preserve"> ecologically</w:t>
      </w:r>
      <w:r w:rsidR="00DB313E">
        <w:t xml:space="preserve"> degraded </w:t>
      </w:r>
      <w:r w:rsidR="009E2C91">
        <w:t xml:space="preserve">and will be improved with this project. Further, </w:t>
      </w:r>
      <w:r w:rsidRPr="00261E91">
        <w:t>the relationship that residents of the area</w:t>
      </w:r>
      <w:r w:rsidR="004A7087" w:rsidRPr="00261E91">
        <w:t xml:space="preserve"> </w:t>
      </w:r>
      <w:r w:rsidR="00261E91">
        <w:t xml:space="preserve">have with the area and </w:t>
      </w:r>
      <w:r w:rsidR="001A4C3C">
        <w:t xml:space="preserve">their </w:t>
      </w:r>
      <w:r w:rsidR="00261E91">
        <w:lastRenderedPageBreak/>
        <w:t>connection to place</w:t>
      </w:r>
      <w:r w:rsidR="001A4C3C">
        <w:t xml:space="preserve"> </w:t>
      </w:r>
      <w:r w:rsidR="000A52C0">
        <w:t>have been and will continue to be</w:t>
      </w:r>
      <w:r w:rsidR="001A4C3C">
        <w:t xml:space="preserve"> enhanced</w:t>
      </w:r>
      <w:r w:rsidR="00CE49D3">
        <w:t xml:space="preserve"> through </w:t>
      </w:r>
      <w:r w:rsidR="000A52C0">
        <w:t xml:space="preserve">involvement during planning and implementation phases. </w:t>
      </w:r>
    </w:p>
    <w:p w14:paraId="0981539F" w14:textId="66E1EEC0" w:rsidR="00E65315" w:rsidRPr="00261E91" w:rsidRDefault="00220E73" w:rsidP="00E65315">
      <w:r>
        <w:t>Community support for the project</w:t>
      </w:r>
      <w:r w:rsidR="000A52C0">
        <w:t xml:space="preserve"> has come about through the open and </w:t>
      </w:r>
      <w:r w:rsidR="00EB59B4">
        <w:t xml:space="preserve">ongoing </w:t>
      </w:r>
      <w:r w:rsidR="005A0493">
        <w:t xml:space="preserve">two-way </w:t>
      </w:r>
      <w:r w:rsidR="00EB59B4">
        <w:t>communications</w:t>
      </w:r>
      <w:r w:rsidR="000A52C0">
        <w:t xml:space="preserve"> </w:t>
      </w:r>
      <w:r w:rsidR="00EB59B4">
        <w:t>between the project team and</w:t>
      </w:r>
      <w:r w:rsidR="000A52C0">
        <w:t xml:space="preserve"> </w:t>
      </w:r>
      <w:r w:rsidR="00EB59B4">
        <w:t xml:space="preserve">community and area </w:t>
      </w:r>
      <w:r w:rsidR="000A52C0">
        <w:t>residents</w:t>
      </w:r>
      <w:r w:rsidR="00EB59B4">
        <w:t xml:space="preserve">, </w:t>
      </w:r>
      <w:r w:rsidR="00B51675">
        <w:t>and to a limited extent with</w:t>
      </w:r>
      <w:r w:rsidR="00EB59B4">
        <w:t xml:space="preserve"> city of Redmond staff.</w:t>
      </w:r>
      <w:r w:rsidR="000A52C0">
        <w:t xml:space="preserve"> </w:t>
      </w:r>
      <w:r w:rsidR="003338B5">
        <w:t>Residents</w:t>
      </w:r>
      <w:r w:rsidR="00C55B0A">
        <w:t>, including surrounding and downstream property owners</w:t>
      </w:r>
      <w:r w:rsidR="003338B5">
        <w:t xml:space="preserve"> have been engaged early and often, effectively informed and c</w:t>
      </w:r>
      <w:r w:rsidR="005A0493">
        <w:t>onsulted on details</w:t>
      </w:r>
      <w:r w:rsidR="00756354">
        <w:t xml:space="preserve"> of activities</w:t>
      </w:r>
      <w:r w:rsidR="003338B5">
        <w:t>, with the project team integrating any voiced or anticipated concerns within design considerations.</w:t>
      </w:r>
      <w:r w:rsidR="00C7292E">
        <w:t xml:space="preserve"> For example, a landowner with a private road and bridge </w:t>
      </w:r>
      <w:r w:rsidR="00641FC6">
        <w:t xml:space="preserve">immediately downstream of the project site </w:t>
      </w:r>
      <w:r w:rsidR="00C7292E">
        <w:t xml:space="preserve">has been </w:t>
      </w:r>
      <w:r w:rsidR="00641FC6">
        <w:t xml:space="preserve">engaged by the project team to understand and address any concerns. </w:t>
      </w:r>
      <w:r w:rsidR="007572A5">
        <w:t xml:space="preserve">Other </w:t>
      </w:r>
      <w:r w:rsidR="000F0BEC">
        <w:t>adjacent landowners send in photos of the creek to show changes in flow, and report on beaver activity, which they are happy to witness.</w:t>
      </w:r>
      <w:r w:rsidR="00D1182C">
        <w:t xml:space="preserve"> City of Redmond </w:t>
      </w:r>
      <w:r w:rsidR="00615A91">
        <w:t xml:space="preserve">and county </w:t>
      </w:r>
      <w:r w:rsidR="00D1182C">
        <w:t>sta</w:t>
      </w:r>
      <w:r w:rsidR="00615A91">
        <w:t xml:space="preserve">ff regularly engage in conversations about planned and ongoing projects in this shared watershed. </w:t>
      </w:r>
      <w:r w:rsidR="007572A5">
        <w:t>Residents</w:t>
      </w:r>
      <w:r w:rsidR="00641FC6">
        <w:t xml:space="preserve"> remain supportive of the project</w:t>
      </w:r>
      <w:r w:rsidR="00CF120E">
        <w:t xml:space="preserve">, </w:t>
      </w:r>
      <w:r w:rsidR="00D34DC8">
        <w:t>and</w:t>
      </w:r>
      <w:r w:rsidR="00641FC6">
        <w:t xml:space="preserve"> ongoing dialogue</w:t>
      </w:r>
      <w:r w:rsidR="00D34DC8">
        <w:t xml:space="preserve"> and rapport building has likely added to this </w:t>
      </w:r>
      <w:r w:rsidR="00D1182C">
        <w:t>positive response and willingness to continue engaging with the project team.</w:t>
      </w:r>
    </w:p>
    <w:p w14:paraId="3A2F13D6" w14:textId="2FF1AB35" w:rsidR="00A45BC3" w:rsidRDefault="00430556" w:rsidP="009357C3">
      <w:pPr>
        <w:spacing w:after="0"/>
      </w:pPr>
      <w:r>
        <w:rPr>
          <w:noProof/>
        </w:rPr>
        <mc:AlternateContent>
          <mc:Choice Requires="wps">
            <w:drawing>
              <wp:anchor distT="91440" distB="91440" distL="114300" distR="114300" simplePos="0" relativeHeight="251658240" behindDoc="0" locked="0" layoutInCell="1" allowOverlap="1" wp14:anchorId="44B9DA24" wp14:editId="27B45EB2">
                <wp:simplePos x="0" y="0"/>
                <wp:positionH relativeFrom="margin">
                  <wp:align>left</wp:align>
                </wp:positionH>
                <wp:positionV relativeFrom="paragraph">
                  <wp:posOffset>394970</wp:posOffset>
                </wp:positionV>
                <wp:extent cx="6012180" cy="1586230"/>
                <wp:effectExtent l="0" t="0" r="0" b="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586230"/>
                        </a:xfrm>
                        <a:prstGeom prst="rect">
                          <a:avLst/>
                        </a:prstGeom>
                        <a:noFill/>
                        <a:ln w="9525">
                          <a:noFill/>
                          <a:miter lim="800000"/>
                          <a:headEnd/>
                          <a:tailEnd/>
                        </a:ln>
                      </wps:spPr>
                      <wps:txbx>
                        <w:txbxContent>
                          <w:p w14:paraId="7379C526" w14:textId="6BBA8271" w:rsidR="0064335E" w:rsidRPr="0064335E" w:rsidRDefault="00A45BC3"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u w:val="single"/>
                              </w:rPr>
                            </w:pPr>
                            <w:r>
                              <w:rPr>
                                <w:rStyle w:val="PlaceholderText"/>
                                <w:i/>
                                <w:iCs/>
                                <w:color w:val="404040" w:themeColor="text1" w:themeTint="BF"/>
                                <w:sz w:val="24"/>
                                <w:szCs w:val="24"/>
                                <w:u w:val="single"/>
                              </w:rPr>
                              <w:t>B</w:t>
                            </w:r>
                            <w:r w:rsidR="00937754">
                              <w:rPr>
                                <w:rStyle w:val="PlaceholderText"/>
                                <w:i/>
                                <w:iCs/>
                                <w:color w:val="404040" w:themeColor="text1" w:themeTint="BF"/>
                                <w:sz w:val="24"/>
                                <w:szCs w:val="24"/>
                                <w:u w:val="single"/>
                              </w:rPr>
                              <w:t>ox</w:t>
                            </w:r>
                            <w:r>
                              <w:rPr>
                                <w:rStyle w:val="PlaceholderText"/>
                                <w:i/>
                                <w:iCs/>
                                <w:color w:val="404040" w:themeColor="text1" w:themeTint="BF"/>
                                <w:sz w:val="24"/>
                                <w:szCs w:val="24"/>
                                <w:u w:val="single"/>
                              </w:rPr>
                              <w:t xml:space="preserve"> 1: </w:t>
                            </w:r>
                            <w:r w:rsidR="0064335E" w:rsidRPr="0064335E">
                              <w:rPr>
                                <w:rStyle w:val="PlaceholderText"/>
                                <w:i/>
                                <w:iCs/>
                                <w:color w:val="404040" w:themeColor="text1" w:themeTint="BF"/>
                                <w:sz w:val="24"/>
                                <w:szCs w:val="24"/>
                                <w:u w:val="single"/>
                              </w:rPr>
                              <w:t>D</w:t>
                            </w:r>
                            <w:r w:rsidR="00D55DB1">
                              <w:rPr>
                                <w:rStyle w:val="PlaceholderText"/>
                                <w:i/>
                                <w:iCs/>
                                <w:color w:val="404040" w:themeColor="text1" w:themeTint="BF"/>
                                <w:sz w:val="24"/>
                                <w:szCs w:val="24"/>
                                <w:u w:val="single"/>
                              </w:rPr>
                              <w:t xml:space="preserve">iversity, </w:t>
                            </w:r>
                            <w:r w:rsidR="0064335E" w:rsidRPr="0064335E">
                              <w:rPr>
                                <w:rStyle w:val="PlaceholderText"/>
                                <w:i/>
                                <w:iCs/>
                                <w:color w:val="404040" w:themeColor="text1" w:themeTint="BF"/>
                                <w:sz w:val="24"/>
                                <w:szCs w:val="24"/>
                                <w:u w:val="single"/>
                              </w:rPr>
                              <w:t>E</w:t>
                            </w:r>
                            <w:r w:rsidR="00D55DB1">
                              <w:rPr>
                                <w:rStyle w:val="PlaceholderText"/>
                                <w:i/>
                                <w:iCs/>
                                <w:color w:val="404040" w:themeColor="text1" w:themeTint="BF"/>
                                <w:sz w:val="24"/>
                                <w:szCs w:val="24"/>
                                <w:u w:val="single"/>
                              </w:rPr>
                              <w:t xml:space="preserve">quity, </w:t>
                            </w:r>
                            <w:r w:rsidR="0064335E" w:rsidRPr="0064335E">
                              <w:rPr>
                                <w:rStyle w:val="PlaceholderText"/>
                                <w:i/>
                                <w:iCs/>
                                <w:color w:val="404040" w:themeColor="text1" w:themeTint="BF"/>
                                <w:sz w:val="24"/>
                                <w:szCs w:val="24"/>
                                <w:u w:val="single"/>
                              </w:rPr>
                              <w:t>I</w:t>
                            </w:r>
                            <w:r w:rsidR="00D55DB1">
                              <w:rPr>
                                <w:rStyle w:val="PlaceholderText"/>
                                <w:i/>
                                <w:iCs/>
                                <w:color w:val="404040" w:themeColor="text1" w:themeTint="BF"/>
                                <w:sz w:val="24"/>
                                <w:szCs w:val="24"/>
                                <w:u w:val="single"/>
                              </w:rPr>
                              <w:t>nclusion (DEI)</w:t>
                            </w:r>
                            <w:r w:rsidR="0064335E" w:rsidRPr="0064335E">
                              <w:rPr>
                                <w:rStyle w:val="PlaceholderText"/>
                                <w:i/>
                                <w:iCs/>
                                <w:color w:val="404040" w:themeColor="text1" w:themeTint="BF"/>
                                <w:sz w:val="24"/>
                                <w:szCs w:val="24"/>
                                <w:u w:val="single"/>
                              </w:rPr>
                              <w:t xml:space="preserve"> </w:t>
                            </w:r>
                            <w:bookmarkStart w:id="6" w:name="_Hlk89860555"/>
                            <w:r w:rsidR="002F2441">
                              <w:rPr>
                                <w:rStyle w:val="PlaceholderText"/>
                                <w:i/>
                                <w:iCs/>
                                <w:color w:val="404040" w:themeColor="text1" w:themeTint="BF"/>
                                <w:sz w:val="24"/>
                                <w:szCs w:val="24"/>
                                <w:u w:val="single"/>
                              </w:rPr>
                              <w:t xml:space="preserve">and Environmental Justice </w:t>
                            </w:r>
                            <w:r w:rsidR="0064335E" w:rsidRPr="0064335E">
                              <w:rPr>
                                <w:rStyle w:val="PlaceholderText"/>
                                <w:i/>
                                <w:iCs/>
                                <w:color w:val="404040" w:themeColor="text1" w:themeTint="BF"/>
                                <w:sz w:val="24"/>
                                <w:szCs w:val="24"/>
                                <w:u w:val="single"/>
                              </w:rPr>
                              <w:t xml:space="preserve">Definitions </w:t>
                            </w:r>
                            <w:r w:rsidR="00BE777A">
                              <w:rPr>
                                <w:rStyle w:val="PlaceholderText"/>
                                <w:i/>
                                <w:iCs/>
                                <w:color w:val="404040" w:themeColor="text1" w:themeTint="BF"/>
                                <w:sz w:val="24"/>
                                <w:szCs w:val="24"/>
                                <w:u w:val="single"/>
                              </w:rPr>
                              <w:t xml:space="preserve"> </w:t>
                            </w:r>
                            <w:bookmarkEnd w:id="6"/>
                          </w:p>
                          <w:p w14:paraId="3A327A53" w14:textId="77777777" w:rsidR="0064335E" w:rsidRPr="0064335E" w:rsidRDefault="0064335E"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rPr>
                            </w:pPr>
                          </w:p>
                          <w:p w14:paraId="218D46C1" w14:textId="5800914A" w:rsidR="0064335E" w:rsidRPr="0064335E" w:rsidRDefault="0064335E"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rPr>
                            </w:pPr>
                            <w:r w:rsidRPr="0064335E">
                              <w:rPr>
                                <w:rStyle w:val="PlaceholderText"/>
                                <w:b/>
                                <w:bCs/>
                                <w:i/>
                                <w:iCs/>
                                <w:color w:val="404040" w:themeColor="text1" w:themeTint="BF"/>
                                <w:sz w:val="24"/>
                                <w:szCs w:val="24"/>
                              </w:rPr>
                              <w:t>Diversity</w:t>
                            </w:r>
                            <w:r w:rsidRPr="0064335E">
                              <w:rPr>
                                <w:rStyle w:val="PlaceholderText"/>
                                <w:i/>
                                <w:iCs/>
                                <w:color w:val="404040" w:themeColor="text1" w:themeTint="BF"/>
                                <w:sz w:val="24"/>
                                <w:szCs w:val="24"/>
                              </w:rPr>
                              <w:t xml:space="preserve">: Demographic representation and appreciation of individual, social, economic, and cultural differences </w:t>
                            </w:r>
                            <w:r w:rsidR="006F155B">
                              <w:rPr>
                                <w:rStyle w:val="PlaceholderText"/>
                                <w:i/>
                                <w:iCs/>
                                <w:color w:val="404040" w:themeColor="text1" w:themeTint="BF"/>
                                <w:sz w:val="24"/>
                                <w:szCs w:val="24"/>
                              </w:rPr>
                              <w:t xml:space="preserve">that may include </w:t>
                            </w:r>
                            <w:r w:rsidRPr="0064335E">
                              <w:rPr>
                                <w:rStyle w:val="PlaceholderText"/>
                                <w:i/>
                                <w:iCs/>
                                <w:color w:val="404040" w:themeColor="text1" w:themeTint="BF"/>
                                <w:sz w:val="24"/>
                                <w:szCs w:val="24"/>
                              </w:rPr>
                              <w:t>race, ethnicity, gender expression,</w:t>
                            </w:r>
                            <w:r w:rsidR="00572C29">
                              <w:rPr>
                                <w:rStyle w:val="PlaceholderText"/>
                                <w:i/>
                                <w:iCs/>
                                <w:color w:val="404040" w:themeColor="text1" w:themeTint="BF"/>
                                <w:sz w:val="24"/>
                                <w:szCs w:val="24"/>
                              </w:rPr>
                              <w:t xml:space="preserve"> </w:t>
                            </w:r>
                            <w:r w:rsidRPr="0064335E">
                              <w:rPr>
                                <w:rStyle w:val="PlaceholderText"/>
                                <w:i/>
                                <w:iCs/>
                                <w:color w:val="404040" w:themeColor="text1" w:themeTint="BF"/>
                                <w:sz w:val="24"/>
                                <w:szCs w:val="24"/>
                              </w:rPr>
                              <w:t xml:space="preserve">sexual orientation, </w:t>
                            </w:r>
                            <w:r w:rsidR="007D1D6D">
                              <w:rPr>
                                <w:rStyle w:val="PlaceholderText"/>
                                <w:i/>
                                <w:iCs/>
                                <w:color w:val="404040" w:themeColor="text1" w:themeTint="BF"/>
                                <w:sz w:val="24"/>
                                <w:szCs w:val="24"/>
                              </w:rPr>
                              <w:t xml:space="preserve">national origin, </w:t>
                            </w:r>
                            <w:r w:rsidRPr="0064335E">
                              <w:rPr>
                                <w:rStyle w:val="PlaceholderText"/>
                                <w:i/>
                                <w:iCs/>
                                <w:color w:val="404040" w:themeColor="text1" w:themeTint="BF"/>
                                <w:sz w:val="24"/>
                                <w:szCs w:val="24"/>
                              </w:rPr>
                              <w:t>socio-economic status, age, educational background, abilities,</w:t>
                            </w:r>
                            <w:r w:rsidR="009E1368">
                              <w:rPr>
                                <w:rStyle w:val="PlaceholderText"/>
                                <w:i/>
                                <w:iCs/>
                                <w:color w:val="404040" w:themeColor="text1" w:themeTint="BF"/>
                                <w:sz w:val="24"/>
                                <w:szCs w:val="24"/>
                              </w:rPr>
                              <w:t xml:space="preserve"> </w:t>
                            </w:r>
                            <w:r w:rsidRPr="0064335E">
                              <w:rPr>
                                <w:rStyle w:val="PlaceholderText"/>
                                <w:i/>
                                <w:iCs/>
                                <w:color w:val="404040" w:themeColor="text1" w:themeTint="BF"/>
                                <w:sz w:val="24"/>
                                <w:szCs w:val="24"/>
                              </w:rPr>
                              <w:t xml:space="preserve">and religious beliefs.  </w:t>
                            </w:r>
                          </w:p>
                          <w:p w14:paraId="2E2EA4FE" w14:textId="77777777" w:rsidR="0064335E" w:rsidRDefault="0064335E"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rPr>
                            </w:pPr>
                          </w:p>
                          <w:p w14:paraId="43E02F02" w14:textId="28D2AF8E" w:rsidR="0064335E" w:rsidRPr="0064335E" w:rsidRDefault="0064335E"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rPr>
                            </w:pPr>
                            <w:r w:rsidRPr="0064335E">
                              <w:rPr>
                                <w:rStyle w:val="PlaceholderText"/>
                                <w:b/>
                                <w:bCs/>
                                <w:i/>
                                <w:iCs/>
                                <w:color w:val="404040" w:themeColor="text1" w:themeTint="BF"/>
                                <w:sz w:val="24"/>
                                <w:szCs w:val="24"/>
                              </w:rPr>
                              <w:t>Equity</w:t>
                            </w:r>
                            <w:r w:rsidRPr="0064335E">
                              <w:rPr>
                                <w:rStyle w:val="PlaceholderText"/>
                                <w:i/>
                                <w:iCs/>
                                <w:color w:val="404040" w:themeColor="text1" w:themeTint="BF"/>
                                <w:sz w:val="24"/>
                                <w:szCs w:val="24"/>
                              </w:rPr>
                              <w:t xml:space="preserve">: A state, quality, or ideal of being fair and just. </w:t>
                            </w:r>
                            <w:r w:rsidR="009E1368">
                              <w:rPr>
                                <w:rStyle w:val="PlaceholderText"/>
                                <w:i/>
                                <w:iCs/>
                                <w:color w:val="404040" w:themeColor="text1" w:themeTint="BF"/>
                                <w:sz w:val="24"/>
                                <w:szCs w:val="24"/>
                              </w:rPr>
                              <w:t xml:space="preserve"> </w:t>
                            </w:r>
                            <w:bookmarkStart w:id="7" w:name="_Hlk59620287"/>
                            <w:bookmarkStart w:id="8" w:name="_Hlk59616794"/>
                            <w:r w:rsidR="009E1368">
                              <w:rPr>
                                <w:rStyle w:val="PlaceholderText"/>
                                <w:i/>
                                <w:iCs/>
                                <w:color w:val="404040" w:themeColor="text1" w:themeTint="BF"/>
                                <w:sz w:val="24"/>
                                <w:szCs w:val="24"/>
                              </w:rPr>
                              <w:t>The principle of equity acknowledges</w:t>
                            </w:r>
                            <w:r w:rsidR="006F155B">
                              <w:rPr>
                                <w:rStyle w:val="PlaceholderText"/>
                                <w:i/>
                                <w:iCs/>
                                <w:color w:val="404040" w:themeColor="text1" w:themeTint="BF"/>
                                <w:sz w:val="24"/>
                                <w:szCs w:val="24"/>
                              </w:rPr>
                              <w:t xml:space="preserve"> groups </w:t>
                            </w:r>
                            <w:r w:rsidR="00223968">
                              <w:rPr>
                                <w:rStyle w:val="PlaceholderText"/>
                                <w:i/>
                                <w:iCs/>
                                <w:color w:val="404040" w:themeColor="text1" w:themeTint="BF"/>
                                <w:sz w:val="24"/>
                                <w:szCs w:val="24"/>
                              </w:rPr>
                              <w:t xml:space="preserve">that </w:t>
                            </w:r>
                            <w:r w:rsidR="006F155B">
                              <w:rPr>
                                <w:rStyle w:val="PlaceholderText"/>
                                <w:i/>
                                <w:iCs/>
                                <w:color w:val="404040" w:themeColor="text1" w:themeTint="BF"/>
                                <w:sz w:val="24"/>
                                <w:szCs w:val="24"/>
                              </w:rPr>
                              <w:t>have systematically and historically been excluded or marginalized</w:t>
                            </w:r>
                            <w:r w:rsidR="009E1368">
                              <w:rPr>
                                <w:rStyle w:val="PlaceholderText"/>
                                <w:i/>
                                <w:iCs/>
                                <w:color w:val="404040" w:themeColor="text1" w:themeTint="BF"/>
                                <w:sz w:val="24"/>
                                <w:szCs w:val="24"/>
                              </w:rPr>
                              <w:t xml:space="preserve"> and fairness regarding these conditions is needed to </w:t>
                            </w:r>
                            <w:r w:rsidR="00D46A23">
                              <w:rPr>
                                <w:rStyle w:val="PlaceholderText"/>
                                <w:i/>
                                <w:iCs/>
                                <w:color w:val="404040" w:themeColor="text1" w:themeTint="BF"/>
                                <w:sz w:val="24"/>
                                <w:szCs w:val="24"/>
                              </w:rPr>
                              <w:t xml:space="preserve">balance </w:t>
                            </w:r>
                            <w:r w:rsidR="009E1368">
                              <w:rPr>
                                <w:rStyle w:val="PlaceholderText"/>
                                <w:i/>
                                <w:iCs/>
                                <w:color w:val="404040" w:themeColor="text1" w:themeTint="BF"/>
                                <w:sz w:val="24"/>
                                <w:szCs w:val="24"/>
                              </w:rPr>
                              <w:t xml:space="preserve">opportunities </w:t>
                            </w:r>
                            <w:r w:rsidR="00D46A23">
                              <w:rPr>
                                <w:rStyle w:val="PlaceholderText"/>
                                <w:i/>
                                <w:iCs/>
                                <w:color w:val="404040" w:themeColor="text1" w:themeTint="BF"/>
                                <w:sz w:val="24"/>
                                <w:szCs w:val="24"/>
                              </w:rPr>
                              <w:t>for</w:t>
                            </w:r>
                            <w:r w:rsidR="009E1368">
                              <w:rPr>
                                <w:rStyle w:val="PlaceholderText"/>
                                <w:i/>
                                <w:iCs/>
                                <w:color w:val="404040" w:themeColor="text1" w:themeTint="BF"/>
                                <w:sz w:val="24"/>
                                <w:szCs w:val="24"/>
                              </w:rPr>
                              <w:t xml:space="preserve"> all groups. </w:t>
                            </w:r>
                            <w:bookmarkEnd w:id="7"/>
                          </w:p>
                          <w:bookmarkEnd w:id="8"/>
                          <w:p w14:paraId="16EB2823" w14:textId="77777777" w:rsidR="0064335E" w:rsidRDefault="0064335E"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rPr>
                            </w:pPr>
                          </w:p>
                          <w:p w14:paraId="72AF352B" w14:textId="36CDC398" w:rsidR="0064335E" w:rsidRDefault="0064335E"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rPr>
                            </w:pPr>
                            <w:r w:rsidRPr="0064335E">
                              <w:rPr>
                                <w:rStyle w:val="PlaceholderText"/>
                                <w:b/>
                                <w:bCs/>
                                <w:i/>
                                <w:iCs/>
                                <w:color w:val="404040" w:themeColor="text1" w:themeTint="BF"/>
                                <w:sz w:val="24"/>
                                <w:szCs w:val="24"/>
                              </w:rPr>
                              <w:t>Inclusion</w:t>
                            </w:r>
                            <w:r w:rsidRPr="0064335E">
                              <w:rPr>
                                <w:rStyle w:val="PlaceholderText"/>
                                <w:i/>
                                <w:iCs/>
                                <w:color w:val="404040" w:themeColor="text1" w:themeTint="BF"/>
                                <w:sz w:val="24"/>
                                <w:szCs w:val="24"/>
                              </w:rPr>
                              <w:t>: A state, quality, or ideal of being a part of a group or structure where the inherent worth and dignity of all people are recognized and respected.  More than diversity and numerical representation, inclusion involves authentic and empowered participation and a sense of belonging and of feeling valued.</w:t>
                            </w:r>
                          </w:p>
                          <w:p w14:paraId="0ED565C7" w14:textId="2BAE48AE" w:rsidR="00433558" w:rsidRDefault="00433558"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rPr>
                            </w:pPr>
                          </w:p>
                          <w:p w14:paraId="5826F654" w14:textId="1DBD359F" w:rsidR="00433558" w:rsidRPr="00A44A57" w:rsidRDefault="00433558"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rPr>
                            </w:pPr>
                            <w:bookmarkStart w:id="9" w:name="_Hlk89334589"/>
                            <w:bookmarkStart w:id="10" w:name="_Hlk89334590"/>
                            <w:bookmarkStart w:id="11" w:name="_Hlk89860564"/>
                            <w:bookmarkStart w:id="12" w:name="_Hlk89860565"/>
                            <w:r w:rsidRPr="008B1A82">
                              <w:rPr>
                                <w:rStyle w:val="PlaceholderText"/>
                                <w:b/>
                                <w:bCs/>
                                <w:i/>
                                <w:iCs/>
                                <w:color w:val="404040" w:themeColor="text1" w:themeTint="BF"/>
                                <w:sz w:val="24"/>
                                <w:szCs w:val="24"/>
                              </w:rPr>
                              <w:t>Environmental Justice</w:t>
                            </w:r>
                            <w:r>
                              <w:rPr>
                                <w:rStyle w:val="PlaceholderText"/>
                                <w:i/>
                                <w:iCs/>
                                <w:color w:val="404040" w:themeColor="text1" w:themeTint="BF"/>
                                <w:sz w:val="24"/>
                                <w:szCs w:val="24"/>
                              </w:rPr>
                              <w:t xml:space="preserve">: </w:t>
                            </w:r>
                            <w:bookmarkEnd w:id="9"/>
                            <w:bookmarkEnd w:id="10"/>
                            <w:bookmarkEnd w:id="11"/>
                            <w:bookmarkEnd w:id="12"/>
                            <w:r w:rsidR="00B96867" w:rsidRPr="008B1A82">
                              <w:rPr>
                                <w:rStyle w:val="PlaceholderText"/>
                                <w:i/>
                                <w:iCs/>
                                <w:color w:val="404040" w:themeColor="text1" w:themeTint="BF"/>
                                <w:sz w:val="24"/>
                                <w:szCs w:val="24"/>
                              </w:rPr>
                              <w:t xml:space="preserve">The fair treatment and meaningful involvement of all people regardless of race, color, national origin, or income with respect to the development, implementation, and enforcement of environmental laws, regulations, and policies. This includes using an intersectional lens to address disproportionate environmental and health impacts by prioritizing highly impacted populations, equitably distributing resources and benefits, and eliminating harm.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B9DA24" id="_x0000_t202" coordsize="21600,21600" o:spt="202" path="m,l,21600r21600,l21600,xe">
                <v:stroke joinstyle="miter"/>
                <v:path gradientshapeok="t" o:connecttype="rect"/>
              </v:shapetype>
              <v:shape id="Text Box 2" o:spid="_x0000_s1026" type="#_x0000_t202" style="position:absolute;margin-left:0;margin-top:31.1pt;width:473.4pt;height:124.9pt;z-index:251658240;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" filled="f" stroked="f">
                <v:textbox style="mso-fit-shape-to-text:t">
                  <w:txbxContent>
                    <w:p w14:paraId="7379C526" w14:textId="6BBA8271" w:rsidR="0064335E" w:rsidRPr="0064335E" w:rsidRDefault="00A45BC3"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u w:val="single"/>
                        </w:rPr>
                      </w:pPr>
                      <w:r>
                        <w:rPr>
                          <w:rStyle w:val="PlaceholderText"/>
                          <w:i/>
                          <w:iCs/>
                          <w:color w:val="404040" w:themeColor="text1" w:themeTint="BF"/>
                          <w:sz w:val="24"/>
                          <w:szCs w:val="24"/>
                          <w:u w:val="single"/>
                        </w:rPr>
                        <w:t>B</w:t>
                      </w:r>
                      <w:r w:rsidR="00937754">
                        <w:rPr>
                          <w:rStyle w:val="PlaceholderText"/>
                          <w:i/>
                          <w:iCs/>
                          <w:color w:val="404040" w:themeColor="text1" w:themeTint="BF"/>
                          <w:sz w:val="24"/>
                          <w:szCs w:val="24"/>
                          <w:u w:val="single"/>
                        </w:rPr>
                        <w:t>ox</w:t>
                      </w:r>
                      <w:r>
                        <w:rPr>
                          <w:rStyle w:val="PlaceholderText"/>
                          <w:i/>
                          <w:iCs/>
                          <w:color w:val="404040" w:themeColor="text1" w:themeTint="BF"/>
                          <w:sz w:val="24"/>
                          <w:szCs w:val="24"/>
                          <w:u w:val="single"/>
                        </w:rPr>
                        <w:t xml:space="preserve"> 1: </w:t>
                      </w:r>
                      <w:r w:rsidR="0064335E" w:rsidRPr="0064335E">
                        <w:rPr>
                          <w:rStyle w:val="PlaceholderText"/>
                          <w:i/>
                          <w:iCs/>
                          <w:color w:val="404040" w:themeColor="text1" w:themeTint="BF"/>
                          <w:sz w:val="24"/>
                          <w:szCs w:val="24"/>
                          <w:u w:val="single"/>
                        </w:rPr>
                        <w:t>D</w:t>
                      </w:r>
                      <w:r w:rsidR="00D55DB1">
                        <w:rPr>
                          <w:rStyle w:val="PlaceholderText"/>
                          <w:i/>
                          <w:iCs/>
                          <w:color w:val="404040" w:themeColor="text1" w:themeTint="BF"/>
                          <w:sz w:val="24"/>
                          <w:szCs w:val="24"/>
                          <w:u w:val="single"/>
                        </w:rPr>
                        <w:t xml:space="preserve">iversity, </w:t>
                      </w:r>
                      <w:r w:rsidR="0064335E" w:rsidRPr="0064335E">
                        <w:rPr>
                          <w:rStyle w:val="PlaceholderText"/>
                          <w:i/>
                          <w:iCs/>
                          <w:color w:val="404040" w:themeColor="text1" w:themeTint="BF"/>
                          <w:sz w:val="24"/>
                          <w:szCs w:val="24"/>
                          <w:u w:val="single"/>
                        </w:rPr>
                        <w:t>E</w:t>
                      </w:r>
                      <w:r w:rsidR="00D55DB1">
                        <w:rPr>
                          <w:rStyle w:val="PlaceholderText"/>
                          <w:i/>
                          <w:iCs/>
                          <w:color w:val="404040" w:themeColor="text1" w:themeTint="BF"/>
                          <w:sz w:val="24"/>
                          <w:szCs w:val="24"/>
                          <w:u w:val="single"/>
                        </w:rPr>
                        <w:t xml:space="preserve">quity, </w:t>
                      </w:r>
                      <w:r w:rsidR="0064335E" w:rsidRPr="0064335E">
                        <w:rPr>
                          <w:rStyle w:val="PlaceholderText"/>
                          <w:i/>
                          <w:iCs/>
                          <w:color w:val="404040" w:themeColor="text1" w:themeTint="BF"/>
                          <w:sz w:val="24"/>
                          <w:szCs w:val="24"/>
                          <w:u w:val="single"/>
                        </w:rPr>
                        <w:t>I</w:t>
                      </w:r>
                      <w:r w:rsidR="00D55DB1">
                        <w:rPr>
                          <w:rStyle w:val="PlaceholderText"/>
                          <w:i/>
                          <w:iCs/>
                          <w:color w:val="404040" w:themeColor="text1" w:themeTint="BF"/>
                          <w:sz w:val="24"/>
                          <w:szCs w:val="24"/>
                          <w:u w:val="single"/>
                        </w:rPr>
                        <w:t>nclusion (DEI)</w:t>
                      </w:r>
                      <w:r w:rsidR="0064335E" w:rsidRPr="0064335E">
                        <w:rPr>
                          <w:rStyle w:val="PlaceholderText"/>
                          <w:i/>
                          <w:iCs/>
                          <w:color w:val="404040" w:themeColor="text1" w:themeTint="BF"/>
                          <w:sz w:val="24"/>
                          <w:szCs w:val="24"/>
                          <w:u w:val="single"/>
                        </w:rPr>
                        <w:t xml:space="preserve"> </w:t>
                      </w:r>
                      <w:bookmarkStart w:id="13" w:name="_Hlk89860555"/>
                      <w:r w:rsidR="002F2441">
                        <w:rPr>
                          <w:rStyle w:val="PlaceholderText"/>
                          <w:i/>
                          <w:iCs/>
                          <w:color w:val="404040" w:themeColor="text1" w:themeTint="BF"/>
                          <w:sz w:val="24"/>
                          <w:szCs w:val="24"/>
                          <w:u w:val="single"/>
                        </w:rPr>
                        <w:t xml:space="preserve">and Environmental Justice </w:t>
                      </w:r>
                      <w:r w:rsidR="0064335E" w:rsidRPr="0064335E">
                        <w:rPr>
                          <w:rStyle w:val="PlaceholderText"/>
                          <w:i/>
                          <w:iCs/>
                          <w:color w:val="404040" w:themeColor="text1" w:themeTint="BF"/>
                          <w:sz w:val="24"/>
                          <w:szCs w:val="24"/>
                          <w:u w:val="single"/>
                        </w:rPr>
                        <w:t xml:space="preserve">Definitions </w:t>
                      </w:r>
                      <w:r w:rsidR="00BE777A">
                        <w:rPr>
                          <w:rStyle w:val="PlaceholderText"/>
                          <w:i/>
                          <w:iCs/>
                          <w:color w:val="404040" w:themeColor="text1" w:themeTint="BF"/>
                          <w:sz w:val="24"/>
                          <w:szCs w:val="24"/>
                          <w:u w:val="single"/>
                        </w:rPr>
                        <w:t xml:space="preserve"> </w:t>
                      </w:r>
                      <w:bookmarkEnd w:id="13"/>
                    </w:p>
                    <w:p w14:paraId="3A327A53" w14:textId="77777777" w:rsidR="0064335E" w:rsidRPr="0064335E" w:rsidRDefault="0064335E"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rPr>
                      </w:pPr>
                    </w:p>
                    <w:p w14:paraId="218D46C1" w14:textId="5800914A" w:rsidR="0064335E" w:rsidRPr="0064335E" w:rsidRDefault="0064335E"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rPr>
                      </w:pPr>
                      <w:r w:rsidRPr="0064335E">
                        <w:rPr>
                          <w:rStyle w:val="PlaceholderText"/>
                          <w:b/>
                          <w:bCs/>
                          <w:i/>
                          <w:iCs/>
                          <w:color w:val="404040" w:themeColor="text1" w:themeTint="BF"/>
                          <w:sz w:val="24"/>
                          <w:szCs w:val="24"/>
                        </w:rPr>
                        <w:t>Diversity</w:t>
                      </w:r>
                      <w:r w:rsidRPr="0064335E">
                        <w:rPr>
                          <w:rStyle w:val="PlaceholderText"/>
                          <w:i/>
                          <w:iCs/>
                          <w:color w:val="404040" w:themeColor="text1" w:themeTint="BF"/>
                          <w:sz w:val="24"/>
                          <w:szCs w:val="24"/>
                        </w:rPr>
                        <w:t xml:space="preserve">: Demographic representation and appreciation of individual, social, economic, and cultural differences </w:t>
                      </w:r>
                      <w:r w:rsidR="006F155B">
                        <w:rPr>
                          <w:rStyle w:val="PlaceholderText"/>
                          <w:i/>
                          <w:iCs/>
                          <w:color w:val="404040" w:themeColor="text1" w:themeTint="BF"/>
                          <w:sz w:val="24"/>
                          <w:szCs w:val="24"/>
                        </w:rPr>
                        <w:t xml:space="preserve">that may include </w:t>
                      </w:r>
                      <w:r w:rsidRPr="0064335E">
                        <w:rPr>
                          <w:rStyle w:val="PlaceholderText"/>
                          <w:i/>
                          <w:iCs/>
                          <w:color w:val="404040" w:themeColor="text1" w:themeTint="BF"/>
                          <w:sz w:val="24"/>
                          <w:szCs w:val="24"/>
                        </w:rPr>
                        <w:t>race, ethnicity, gender expression,</w:t>
                      </w:r>
                      <w:r w:rsidR="00572C29">
                        <w:rPr>
                          <w:rStyle w:val="PlaceholderText"/>
                          <w:i/>
                          <w:iCs/>
                          <w:color w:val="404040" w:themeColor="text1" w:themeTint="BF"/>
                          <w:sz w:val="24"/>
                          <w:szCs w:val="24"/>
                        </w:rPr>
                        <w:t xml:space="preserve"> </w:t>
                      </w:r>
                      <w:r w:rsidRPr="0064335E">
                        <w:rPr>
                          <w:rStyle w:val="PlaceholderText"/>
                          <w:i/>
                          <w:iCs/>
                          <w:color w:val="404040" w:themeColor="text1" w:themeTint="BF"/>
                          <w:sz w:val="24"/>
                          <w:szCs w:val="24"/>
                        </w:rPr>
                        <w:t xml:space="preserve">sexual orientation, </w:t>
                      </w:r>
                      <w:r w:rsidR="007D1D6D">
                        <w:rPr>
                          <w:rStyle w:val="PlaceholderText"/>
                          <w:i/>
                          <w:iCs/>
                          <w:color w:val="404040" w:themeColor="text1" w:themeTint="BF"/>
                          <w:sz w:val="24"/>
                          <w:szCs w:val="24"/>
                        </w:rPr>
                        <w:t xml:space="preserve">national origin, </w:t>
                      </w:r>
                      <w:r w:rsidRPr="0064335E">
                        <w:rPr>
                          <w:rStyle w:val="PlaceholderText"/>
                          <w:i/>
                          <w:iCs/>
                          <w:color w:val="404040" w:themeColor="text1" w:themeTint="BF"/>
                          <w:sz w:val="24"/>
                          <w:szCs w:val="24"/>
                        </w:rPr>
                        <w:t>socio-economic status, age, educational background, abilities,</w:t>
                      </w:r>
                      <w:r w:rsidR="009E1368">
                        <w:rPr>
                          <w:rStyle w:val="PlaceholderText"/>
                          <w:i/>
                          <w:iCs/>
                          <w:color w:val="404040" w:themeColor="text1" w:themeTint="BF"/>
                          <w:sz w:val="24"/>
                          <w:szCs w:val="24"/>
                        </w:rPr>
                        <w:t xml:space="preserve"> </w:t>
                      </w:r>
                      <w:r w:rsidRPr="0064335E">
                        <w:rPr>
                          <w:rStyle w:val="PlaceholderText"/>
                          <w:i/>
                          <w:iCs/>
                          <w:color w:val="404040" w:themeColor="text1" w:themeTint="BF"/>
                          <w:sz w:val="24"/>
                          <w:szCs w:val="24"/>
                        </w:rPr>
                        <w:t xml:space="preserve">and religious beliefs.  </w:t>
                      </w:r>
                    </w:p>
                    <w:p w14:paraId="2E2EA4FE" w14:textId="77777777" w:rsidR="0064335E" w:rsidRDefault="0064335E"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rPr>
                      </w:pPr>
                    </w:p>
                    <w:p w14:paraId="43E02F02" w14:textId="28D2AF8E" w:rsidR="0064335E" w:rsidRPr="0064335E" w:rsidRDefault="0064335E"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rPr>
                      </w:pPr>
                      <w:r w:rsidRPr="0064335E">
                        <w:rPr>
                          <w:rStyle w:val="PlaceholderText"/>
                          <w:b/>
                          <w:bCs/>
                          <w:i/>
                          <w:iCs/>
                          <w:color w:val="404040" w:themeColor="text1" w:themeTint="BF"/>
                          <w:sz w:val="24"/>
                          <w:szCs w:val="24"/>
                        </w:rPr>
                        <w:t>Equity</w:t>
                      </w:r>
                      <w:r w:rsidRPr="0064335E">
                        <w:rPr>
                          <w:rStyle w:val="PlaceholderText"/>
                          <w:i/>
                          <w:iCs/>
                          <w:color w:val="404040" w:themeColor="text1" w:themeTint="BF"/>
                          <w:sz w:val="24"/>
                          <w:szCs w:val="24"/>
                        </w:rPr>
                        <w:t xml:space="preserve">: A state, quality, or ideal of being fair and just. </w:t>
                      </w:r>
                      <w:r w:rsidR="009E1368">
                        <w:rPr>
                          <w:rStyle w:val="PlaceholderText"/>
                          <w:i/>
                          <w:iCs/>
                          <w:color w:val="404040" w:themeColor="text1" w:themeTint="BF"/>
                          <w:sz w:val="24"/>
                          <w:szCs w:val="24"/>
                        </w:rPr>
                        <w:t xml:space="preserve"> </w:t>
                      </w:r>
                      <w:bookmarkStart w:id="14" w:name="_Hlk59620287"/>
                      <w:bookmarkStart w:id="15" w:name="_Hlk59616794"/>
                      <w:r w:rsidR="009E1368">
                        <w:rPr>
                          <w:rStyle w:val="PlaceholderText"/>
                          <w:i/>
                          <w:iCs/>
                          <w:color w:val="404040" w:themeColor="text1" w:themeTint="BF"/>
                          <w:sz w:val="24"/>
                          <w:szCs w:val="24"/>
                        </w:rPr>
                        <w:t>The principle of equity acknowledges</w:t>
                      </w:r>
                      <w:r w:rsidR="006F155B">
                        <w:rPr>
                          <w:rStyle w:val="PlaceholderText"/>
                          <w:i/>
                          <w:iCs/>
                          <w:color w:val="404040" w:themeColor="text1" w:themeTint="BF"/>
                          <w:sz w:val="24"/>
                          <w:szCs w:val="24"/>
                        </w:rPr>
                        <w:t xml:space="preserve"> groups </w:t>
                      </w:r>
                      <w:r w:rsidR="00223968">
                        <w:rPr>
                          <w:rStyle w:val="PlaceholderText"/>
                          <w:i/>
                          <w:iCs/>
                          <w:color w:val="404040" w:themeColor="text1" w:themeTint="BF"/>
                          <w:sz w:val="24"/>
                          <w:szCs w:val="24"/>
                        </w:rPr>
                        <w:t xml:space="preserve">that </w:t>
                      </w:r>
                      <w:r w:rsidR="006F155B">
                        <w:rPr>
                          <w:rStyle w:val="PlaceholderText"/>
                          <w:i/>
                          <w:iCs/>
                          <w:color w:val="404040" w:themeColor="text1" w:themeTint="BF"/>
                          <w:sz w:val="24"/>
                          <w:szCs w:val="24"/>
                        </w:rPr>
                        <w:t>have systematically and historically been excluded or marginalized</w:t>
                      </w:r>
                      <w:r w:rsidR="009E1368">
                        <w:rPr>
                          <w:rStyle w:val="PlaceholderText"/>
                          <w:i/>
                          <w:iCs/>
                          <w:color w:val="404040" w:themeColor="text1" w:themeTint="BF"/>
                          <w:sz w:val="24"/>
                          <w:szCs w:val="24"/>
                        </w:rPr>
                        <w:t xml:space="preserve"> and fairness regarding these conditions is needed to </w:t>
                      </w:r>
                      <w:r w:rsidR="00D46A23">
                        <w:rPr>
                          <w:rStyle w:val="PlaceholderText"/>
                          <w:i/>
                          <w:iCs/>
                          <w:color w:val="404040" w:themeColor="text1" w:themeTint="BF"/>
                          <w:sz w:val="24"/>
                          <w:szCs w:val="24"/>
                        </w:rPr>
                        <w:t xml:space="preserve">balance </w:t>
                      </w:r>
                      <w:r w:rsidR="009E1368">
                        <w:rPr>
                          <w:rStyle w:val="PlaceholderText"/>
                          <w:i/>
                          <w:iCs/>
                          <w:color w:val="404040" w:themeColor="text1" w:themeTint="BF"/>
                          <w:sz w:val="24"/>
                          <w:szCs w:val="24"/>
                        </w:rPr>
                        <w:t xml:space="preserve">opportunities </w:t>
                      </w:r>
                      <w:r w:rsidR="00D46A23">
                        <w:rPr>
                          <w:rStyle w:val="PlaceholderText"/>
                          <w:i/>
                          <w:iCs/>
                          <w:color w:val="404040" w:themeColor="text1" w:themeTint="BF"/>
                          <w:sz w:val="24"/>
                          <w:szCs w:val="24"/>
                        </w:rPr>
                        <w:t>for</w:t>
                      </w:r>
                      <w:r w:rsidR="009E1368">
                        <w:rPr>
                          <w:rStyle w:val="PlaceholderText"/>
                          <w:i/>
                          <w:iCs/>
                          <w:color w:val="404040" w:themeColor="text1" w:themeTint="BF"/>
                          <w:sz w:val="24"/>
                          <w:szCs w:val="24"/>
                        </w:rPr>
                        <w:t xml:space="preserve"> all groups. </w:t>
                      </w:r>
                      <w:bookmarkEnd w:id="14"/>
                    </w:p>
                    <w:bookmarkEnd w:id="15"/>
                    <w:p w14:paraId="16EB2823" w14:textId="77777777" w:rsidR="0064335E" w:rsidRDefault="0064335E"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rPr>
                      </w:pPr>
                    </w:p>
                    <w:p w14:paraId="72AF352B" w14:textId="36CDC398" w:rsidR="0064335E" w:rsidRDefault="0064335E"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rPr>
                      </w:pPr>
                      <w:r w:rsidRPr="0064335E">
                        <w:rPr>
                          <w:rStyle w:val="PlaceholderText"/>
                          <w:b/>
                          <w:bCs/>
                          <w:i/>
                          <w:iCs/>
                          <w:color w:val="404040" w:themeColor="text1" w:themeTint="BF"/>
                          <w:sz w:val="24"/>
                          <w:szCs w:val="24"/>
                        </w:rPr>
                        <w:t>Inclusion</w:t>
                      </w:r>
                      <w:r w:rsidRPr="0064335E">
                        <w:rPr>
                          <w:rStyle w:val="PlaceholderText"/>
                          <w:i/>
                          <w:iCs/>
                          <w:color w:val="404040" w:themeColor="text1" w:themeTint="BF"/>
                          <w:sz w:val="24"/>
                          <w:szCs w:val="24"/>
                        </w:rPr>
                        <w:t>: A state, quality, or ideal of being a part of a group or structure where the inherent worth and dignity of all people are recognized and respected.  More than diversity and numerical representation, inclusion involves authentic and empowered participation and a sense of belonging and of feeling valued.</w:t>
                      </w:r>
                    </w:p>
                    <w:p w14:paraId="0ED565C7" w14:textId="2BAE48AE" w:rsidR="00433558" w:rsidRDefault="00433558"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rPr>
                      </w:pPr>
                    </w:p>
                    <w:p w14:paraId="5826F654" w14:textId="1DBD359F" w:rsidR="00433558" w:rsidRPr="00A44A57" w:rsidRDefault="00433558" w:rsidP="0064335E">
                      <w:pPr>
                        <w:pBdr>
                          <w:top w:val="single" w:sz="36" w:space="6" w:color="000000" w:themeColor="text1"/>
                          <w:bottom w:val="single" w:sz="18" w:space="6" w:color="FABF8F" w:themeColor="accent6" w:themeTint="99"/>
                        </w:pBdr>
                        <w:spacing w:after="0"/>
                        <w:rPr>
                          <w:rStyle w:val="PlaceholderText"/>
                          <w:i/>
                          <w:iCs/>
                          <w:color w:val="404040" w:themeColor="text1" w:themeTint="BF"/>
                          <w:sz w:val="24"/>
                          <w:szCs w:val="24"/>
                        </w:rPr>
                      </w:pPr>
                      <w:bookmarkStart w:id="16" w:name="_Hlk89334589"/>
                      <w:bookmarkStart w:id="17" w:name="_Hlk89334590"/>
                      <w:bookmarkStart w:id="18" w:name="_Hlk89860564"/>
                      <w:bookmarkStart w:id="19" w:name="_Hlk89860565"/>
                      <w:r w:rsidRPr="008B1A82">
                        <w:rPr>
                          <w:rStyle w:val="PlaceholderText"/>
                          <w:b/>
                          <w:bCs/>
                          <w:i/>
                          <w:iCs/>
                          <w:color w:val="404040" w:themeColor="text1" w:themeTint="BF"/>
                          <w:sz w:val="24"/>
                          <w:szCs w:val="24"/>
                        </w:rPr>
                        <w:t>Environmental Justice</w:t>
                      </w:r>
                      <w:r>
                        <w:rPr>
                          <w:rStyle w:val="PlaceholderText"/>
                          <w:i/>
                          <w:iCs/>
                          <w:color w:val="404040" w:themeColor="text1" w:themeTint="BF"/>
                          <w:sz w:val="24"/>
                          <w:szCs w:val="24"/>
                        </w:rPr>
                        <w:t xml:space="preserve">: </w:t>
                      </w:r>
                      <w:bookmarkEnd w:id="16"/>
                      <w:bookmarkEnd w:id="17"/>
                      <w:bookmarkEnd w:id="18"/>
                      <w:bookmarkEnd w:id="19"/>
                      <w:r w:rsidR="00B96867" w:rsidRPr="008B1A82">
                        <w:rPr>
                          <w:rStyle w:val="PlaceholderText"/>
                          <w:i/>
                          <w:iCs/>
                          <w:color w:val="404040" w:themeColor="text1" w:themeTint="BF"/>
                          <w:sz w:val="24"/>
                          <w:szCs w:val="24"/>
                        </w:rPr>
                        <w:t xml:space="preserve">The fair treatment and meaningful involvement of all people regardless of race, color, national origin, or income with respect to the development, implementation, and enforcement of environmental laws, regulations, and policies. This includes using an intersectional lens to address disproportionate environmental and health impacts by prioritizing highly impacted populations, equitably distributing resources and benefits, and eliminating harm. </w:t>
                      </w:r>
                    </w:p>
                  </w:txbxContent>
                </v:textbox>
                <w10:wrap type="square" anchorx="margin"/>
              </v:shape>
            </w:pict>
          </mc:Fallback>
        </mc:AlternateContent>
      </w:r>
    </w:p>
    <w:p w14:paraId="3FBB6DAD" w14:textId="77777777" w:rsidR="00A45BC3" w:rsidRDefault="00A45BC3" w:rsidP="009357C3">
      <w:pPr>
        <w:spacing w:after="0"/>
      </w:pPr>
    </w:p>
    <w:p w14:paraId="57C3D8B2" w14:textId="77777777" w:rsidR="00D87C24" w:rsidRDefault="00D87C24" w:rsidP="008B1A82">
      <w:pPr>
        <w:pStyle w:val="Header"/>
        <w:tabs>
          <w:tab w:val="clear" w:pos="4680"/>
          <w:tab w:val="clear" w:pos="9360"/>
          <w:tab w:val="left" w:pos="1064"/>
        </w:tabs>
        <w:spacing w:after="200" w:line="276" w:lineRule="auto"/>
        <w:sectPr w:rsidR="00D87C24" w:rsidSect="008D7CAD">
          <w:headerReference w:type="even" r:id="rId13"/>
          <w:headerReference w:type="default" r:id="rId14"/>
          <w:footerReference w:type="even" r:id="rId15"/>
          <w:footerReference w:type="default" r:id="rId16"/>
          <w:headerReference w:type="first" r:id="rId17"/>
          <w:footerReference w:type="first" r:id="rId18"/>
          <w:pgSz w:w="12240" w:h="15840"/>
          <w:pgMar w:top="1260" w:right="1440" w:bottom="1170" w:left="1440" w:header="720" w:footer="720" w:gutter="0"/>
          <w:cols w:space="720"/>
          <w:titlePg/>
          <w:docGrid w:linePitch="360"/>
        </w:sectPr>
      </w:pPr>
    </w:p>
    <w:p w14:paraId="78204EDC" w14:textId="2CC8E559" w:rsidR="00A45BC3" w:rsidRPr="00D87C24" w:rsidRDefault="00D87C24" w:rsidP="00A45BC3">
      <w:pPr>
        <w:kinsoku w:val="0"/>
        <w:overflowPunct w:val="0"/>
        <w:autoSpaceDE w:val="0"/>
        <w:autoSpaceDN w:val="0"/>
        <w:adjustRightInd w:val="0"/>
        <w:spacing w:before="76" w:after="0" w:line="240" w:lineRule="auto"/>
        <w:ind w:left="120"/>
        <w:rPr>
          <w:rFonts w:ascii="Calibri" w:hAnsi="Calibri" w:cs="Calibri"/>
        </w:rPr>
      </w:pPr>
      <w:bookmarkStart w:id="20" w:name="_Hlk59119122"/>
      <w:r w:rsidRPr="00D87C24">
        <w:rPr>
          <w:rFonts w:ascii="Calibri" w:hAnsi="Calibri" w:cs="Calibri"/>
        </w:rPr>
        <w:lastRenderedPageBreak/>
        <w:t>B</w:t>
      </w:r>
      <w:r w:rsidR="00937754">
        <w:rPr>
          <w:rFonts w:ascii="Calibri" w:hAnsi="Calibri" w:cs="Calibri"/>
        </w:rPr>
        <w:t>ox</w:t>
      </w:r>
      <w:r w:rsidRPr="00D87C24">
        <w:rPr>
          <w:rFonts w:ascii="Calibri" w:hAnsi="Calibri" w:cs="Calibri"/>
        </w:rPr>
        <w:t xml:space="preserve"> 2. </w:t>
      </w:r>
      <w:r w:rsidR="00A45BC3" w:rsidRPr="00D87C24">
        <w:rPr>
          <w:rFonts w:ascii="Calibri" w:hAnsi="Calibri" w:cs="Calibri"/>
        </w:rPr>
        <w:t xml:space="preserve">Community Engagement Continuum </w:t>
      </w:r>
    </w:p>
    <w:tbl>
      <w:tblPr>
        <w:tblStyle w:val="PlainTable2"/>
        <w:tblW w:w="0" w:type="auto"/>
        <w:tblLook w:val="0000" w:firstRow="0" w:lastRow="0" w:firstColumn="0" w:lastColumn="0" w:noHBand="0" w:noVBand="0"/>
      </w:tblPr>
      <w:tblGrid>
        <w:gridCol w:w="1287"/>
        <w:gridCol w:w="2538"/>
        <w:gridCol w:w="2273"/>
        <w:gridCol w:w="2303"/>
        <w:gridCol w:w="2507"/>
        <w:gridCol w:w="2312"/>
      </w:tblGrid>
      <w:tr w:rsidR="00FB3505" w:rsidRPr="002929D1" w14:paraId="7AEF29AE" w14:textId="77777777" w:rsidTr="00FB5DCB">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0" w:type="auto"/>
          </w:tcPr>
          <w:p w14:paraId="635A06BC" w14:textId="77777777" w:rsidR="00D87C24" w:rsidRPr="002929D1" w:rsidRDefault="00D87C24" w:rsidP="00FB5DCB">
            <w:pPr>
              <w:kinsoku w:val="0"/>
              <w:overflowPunct w:val="0"/>
              <w:autoSpaceDE w:val="0"/>
              <w:autoSpaceDN w:val="0"/>
              <w:adjustRightInd w:val="0"/>
              <w:rPr>
                <w:rFonts w:cstheme="minorHAnsi"/>
                <w:sz w:val="16"/>
                <w:szCs w:val="16"/>
              </w:rPr>
            </w:pPr>
            <w:bookmarkStart w:id="21" w:name="_Hlk59112122"/>
          </w:p>
        </w:tc>
        <w:tc>
          <w:tcPr>
            <w:cnfStyle w:val="000001000000" w:firstRow="0" w:lastRow="0" w:firstColumn="0" w:lastColumn="0" w:oddVBand="0" w:evenVBand="1" w:oddHBand="0" w:evenHBand="0" w:firstRowFirstColumn="0" w:firstRowLastColumn="0" w:lastRowFirstColumn="0" w:lastRowLastColumn="0"/>
            <w:tcW w:w="0" w:type="auto"/>
            <w:gridSpan w:val="5"/>
          </w:tcPr>
          <w:p w14:paraId="09CC3A8F" w14:textId="6FD869C1" w:rsidR="00D87C24" w:rsidRPr="002929D1" w:rsidRDefault="00D87C24" w:rsidP="00FB5DCB">
            <w:pPr>
              <w:kinsoku w:val="0"/>
              <w:overflowPunct w:val="0"/>
              <w:autoSpaceDE w:val="0"/>
              <w:autoSpaceDN w:val="0"/>
              <w:adjustRightInd w:val="0"/>
              <w:rPr>
                <w:rFonts w:cstheme="minorHAnsi"/>
                <w:b/>
                <w:bCs/>
                <w:sz w:val="16"/>
                <w:szCs w:val="16"/>
              </w:rPr>
            </w:pPr>
            <w:r w:rsidRPr="002929D1">
              <w:rPr>
                <w:rFonts w:cstheme="minorHAnsi"/>
                <w:b/>
                <w:bCs/>
                <w:sz w:val="16"/>
                <w:szCs w:val="16"/>
              </w:rPr>
              <w:t>Levels of Engagement</w:t>
            </w:r>
            <w:r w:rsidR="002831CA" w:rsidRPr="002929D1">
              <w:rPr>
                <w:rFonts w:cstheme="minorHAnsi"/>
                <w:b/>
                <w:bCs/>
                <w:sz w:val="16"/>
                <w:szCs w:val="16"/>
              </w:rPr>
              <w:t xml:space="preserve"> →</w:t>
            </w:r>
          </w:p>
        </w:tc>
      </w:tr>
      <w:tr w:rsidR="00FB5DCB" w:rsidRPr="002929D1" w14:paraId="6B78E264" w14:textId="77777777" w:rsidTr="00FB5DCB">
        <w:trPr>
          <w:trHeight w:val="80"/>
        </w:trPr>
        <w:tc>
          <w:tcPr>
            <w:cnfStyle w:val="000010000000" w:firstRow="0" w:lastRow="0" w:firstColumn="0" w:lastColumn="0" w:oddVBand="1" w:evenVBand="0" w:oddHBand="0" w:evenHBand="0" w:firstRowFirstColumn="0" w:firstRowLastColumn="0" w:lastRowFirstColumn="0" w:lastRowLastColumn="0"/>
            <w:tcW w:w="0" w:type="auto"/>
          </w:tcPr>
          <w:p w14:paraId="0A7E4955" w14:textId="77777777" w:rsidR="00A45BC3" w:rsidRPr="002929D1" w:rsidRDefault="00A45BC3" w:rsidP="00FB5DCB">
            <w:pPr>
              <w:kinsoku w:val="0"/>
              <w:overflowPunct w:val="0"/>
              <w:autoSpaceDE w:val="0"/>
              <w:autoSpaceDN w:val="0"/>
              <w:adjustRightInd w:val="0"/>
              <w:rPr>
                <w:rFonts w:cstheme="minorHAnsi"/>
                <w:sz w:val="16"/>
                <w:szCs w:val="16"/>
              </w:rPr>
            </w:pPr>
          </w:p>
        </w:tc>
        <w:tc>
          <w:tcPr>
            <w:cnfStyle w:val="000001000000" w:firstRow="0" w:lastRow="0" w:firstColumn="0" w:lastColumn="0" w:oddVBand="0" w:evenVBand="1" w:oddHBand="0" w:evenHBand="0" w:firstRowFirstColumn="0" w:firstRowLastColumn="0" w:lastRowFirstColumn="0" w:lastRowLastColumn="0"/>
            <w:tcW w:w="0" w:type="auto"/>
          </w:tcPr>
          <w:p w14:paraId="29CFFBA6" w14:textId="77777777" w:rsidR="00A45BC3" w:rsidRPr="002929D1" w:rsidRDefault="00A45BC3" w:rsidP="00FB5DCB">
            <w:pPr>
              <w:kinsoku w:val="0"/>
              <w:overflowPunct w:val="0"/>
              <w:autoSpaceDE w:val="0"/>
              <w:autoSpaceDN w:val="0"/>
              <w:adjustRightInd w:val="0"/>
              <w:rPr>
                <w:rFonts w:cstheme="minorHAnsi"/>
                <w:b/>
                <w:bCs/>
                <w:sz w:val="16"/>
                <w:szCs w:val="16"/>
              </w:rPr>
            </w:pPr>
            <w:r w:rsidRPr="002929D1">
              <w:rPr>
                <w:rFonts w:cstheme="minorHAnsi"/>
                <w:b/>
                <w:bCs/>
                <w:sz w:val="16"/>
                <w:szCs w:val="16"/>
              </w:rPr>
              <w:t>INFORM</w:t>
            </w:r>
          </w:p>
        </w:tc>
        <w:tc>
          <w:tcPr>
            <w:cnfStyle w:val="000010000000" w:firstRow="0" w:lastRow="0" w:firstColumn="0" w:lastColumn="0" w:oddVBand="1" w:evenVBand="0" w:oddHBand="0" w:evenHBand="0" w:firstRowFirstColumn="0" w:firstRowLastColumn="0" w:lastRowFirstColumn="0" w:lastRowLastColumn="0"/>
            <w:tcW w:w="0" w:type="auto"/>
          </w:tcPr>
          <w:p w14:paraId="2AF5EADE" w14:textId="77777777" w:rsidR="00A45BC3" w:rsidRPr="002929D1" w:rsidRDefault="00A45BC3" w:rsidP="00FB5DCB">
            <w:pPr>
              <w:kinsoku w:val="0"/>
              <w:overflowPunct w:val="0"/>
              <w:autoSpaceDE w:val="0"/>
              <w:autoSpaceDN w:val="0"/>
              <w:adjustRightInd w:val="0"/>
              <w:rPr>
                <w:rFonts w:cstheme="minorHAnsi"/>
                <w:b/>
                <w:bCs/>
                <w:sz w:val="16"/>
                <w:szCs w:val="16"/>
              </w:rPr>
            </w:pPr>
            <w:r w:rsidRPr="002929D1">
              <w:rPr>
                <w:rFonts w:cstheme="minorHAnsi"/>
                <w:b/>
                <w:bCs/>
                <w:sz w:val="16"/>
                <w:szCs w:val="16"/>
              </w:rPr>
              <w:t>CONSULT</w:t>
            </w:r>
          </w:p>
        </w:tc>
        <w:tc>
          <w:tcPr>
            <w:cnfStyle w:val="000001000000" w:firstRow="0" w:lastRow="0" w:firstColumn="0" w:lastColumn="0" w:oddVBand="0" w:evenVBand="1" w:oddHBand="0" w:evenHBand="0" w:firstRowFirstColumn="0" w:firstRowLastColumn="0" w:lastRowFirstColumn="0" w:lastRowLastColumn="0"/>
            <w:tcW w:w="0" w:type="auto"/>
          </w:tcPr>
          <w:p w14:paraId="37401F24" w14:textId="77777777" w:rsidR="00A45BC3" w:rsidRPr="002929D1" w:rsidRDefault="00A45BC3" w:rsidP="00FB5DCB">
            <w:pPr>
              <w:kinsoku w:val="0"/>
              <w:overflowPunct w:val="0"/>
              <w:autoSpaceDE w:val="0"/>
              <w:autoSpaceDN w:val="0"/>
              <w:adjustRightInd w:val="0"/>
              <w:rPr>
                <w:rFonts w:cstheme="minorHAnsi"/>
                <w:b/>
                <w:bCs/>
                <w:sz w:val="16"/>
                <w:szCs w:val="16"/>
              </w:rPr>
            </w:pPr>
            <w:r w:rsidRPr="002929D1">
              <w:rPr>
                <w:rFonts w:cstheme="minorHAnsi"/>
                <w:b/>
                <w:bCs/>
                <w:sz w:val="16"/>
                <w:szCs w:val="16"/>
              </w:rPr>
              <w:t>INVOLVE</w:t>
            </w:r>
          </w:p>
        </w:tc>
        <w:tc>
          <w:tcPr>
            <w:cnfStyle w:val="000010000000" w:firstRow="0" w:lastRow="0" w:firstColumn="0" w:lastColumn="0" w:oddVBand="1" w:evenVBand="0" w:oddHBand="0" w:evenHBand="0" w:firstRowFirstColumn="0" w:firstRowLastColumn="0" w:lastRowFirstColumn="0" w:lastRowLastColumn="0"/>
            <w:tcW w:w="0" w:type="auto"/>
          </w:tcPr>
          <w:p w14:paraId="31F76F69" w14:textId="77777777" w:rsidR="00A45BC3" w:rsidRPr="002929D1" w:rsidRDefault="00A45BC3" w:rsidP="00FB5DCB">
            <w:pPr>
              <w:kinsoku w:val="0"/>
              <w:overflowPunct w:val="0"/>
              <w:autoSpaceDE w:val="0"/>
              <w:autoSpaceDN w:val="0"/>
              <w:adjustRightInd w:val="0"/>
              <w:rPr>
                <w:rFonts w:cstheme="minorHAnsi"/>
                <w:b/>
                <w:bCs/>
                <w:sz w:val="16"/>
                <w:szCs w:val="16"/>
              </w:rPr>
            </w:pPr>
            <w:r w:rsidRPr="002929D1">
              <w:rPr>
                <w:rFonts w:cstheme="minorHAnsi"/>
                <w:b/>
                <w:bCs/>
                <w:sz w:val="16"/>
                <w:szCs w:val="16"/>
              </w:rPr>
              <w:t>COLLABORATE</w:t>
            </w:r>
          </w:p>
        </w:tc>
        <w:tc>
          <w:tcPr>
            <w:cnfStyle w:val="000001000000" w:firstRow="0" w:lastRow="0" w:firstColumn="0" w:lastColumn="0" w:oddVBand="0" w:evenVBand="1" w:oddHBand="0" w:evenHBand="0" w:firstRowFirstColumn="0" w:firstRowLastColumn="0" w:lastRowFirstColumn="0" w:lastRowLastColumn="0"/>
            <w:tcW w:w="0" w:type="auto"/>
          </w:tcPr>
          <w:p w14:paraId="7C79E5FC" w14:textId="77777777" w:rsidR="00A45BC3" w:rsidRPr="002929D1" w:rsidRDefault="00A45BC3" w:rsidP="00FB5DCB">
            <w:pPr>
              <w:kinsoku w:val="0"/>
              <w:overflowPunct w:val="0"/>
              <w:autoSpaceDE w:val="0"/>
              <w:autoSpaceDN w:val="0"/>
              <w:adjustRightInd w:val="0"/>
              <w:rPr>
                <w:rFonts w:cstheme="minorHAnsi"/>
                <w:b/>
                <w:bCs/>
                <w:sz w:val="16"/>
                <w:szCs w:val="16"/>
              </w:rPr>
            </w:pPr>
            <w:r w:rsidRPr="002929D1">
              <w:rPr>
                <w:rFonts w:cstheme="minorHAnsi"/>
                <w:b/>
                <w:bCs/>
                <w:sz w:val="16"/>
                <w:szCs w:val="16"/>
              </w:rPr>
              <w:t>COMMUNITY DIRECTS</w:t>
            </w:r>
          </w:p>
        </w:tc>
      </w:tr>
      <w:tr w:rsidR="00FB5DCB" w:rsidRPr="002929D1" w14:paraId="2AAADEB5" w14:textId="77777777" w:rsidTr="00FB5DCB">
        <w:trPr>
          <w:cnfStyle w:val="000000100000" w:firstRow="0" w:lastRow="0" w:firstColumn="0" w:lastColumn="0" w:oddVBand="0" w:evenVBand="0" w:oddHBand="1" w:evenHBand="0" w:firstRowFirstColumn="0" w:firstRowLastColumn="0" w:lastRowFirstColumn="0" w:lastRowLastColumn="0"/>
          <w:trHeight w:val="593"/>
        </w:trPr>
        <w:tc>
          <w:tcPr>
            <w:cnfStyle w:val="000010000000" w:firstRow="0" w:lastRow="0" w:firstColumn="0" w:lastColumn="0" w:oddVBand="1" w:evenVBand="0" w:oddHBand="0" w:evenHBand="0" w:firstRowFirstColumn="0" w:firstRowLastColumn="0" w:lastRowFirstColumn="0" w:lastRowLastColumn="0"/>
            <w:tcW w:w="0" w:type="auto"/>
          </w:tcPr>
          <w:p w14:paraId="1791FB42" w14:textId="66B35476" w:rsidR="00A45BC3" w:rsidRPr="002929D1" w:rsidRDefault="00FB5DCB" w:rsidP="00FB5DCB">
            <w:pPr>
              <w:kinsoku w:val="0"/>
              <w:overflowPunct w:val="0"/>
              <w:autoSpaceDE w:val="0"/>
              <w:autoSpaceDN w:val="0"/>
              <w:adjustRightInd w:val="0"/>
              <w:rPr>
                <w:rFonts w:cstheme="minorHAnsi"/>
                <w:sz w:val="16"/>
                <w:szCs w:val="16"/>
              </w:rPr>
            </w:pPr>
            <w:r w:rsidRPr="002929D1">
              <w:rPr>
                <w:rFonts w:cstheme="minorHAnsi"/>
                <w:sz w:val="16"/>
                <w:szCs w:val="16"/>
              </w:rPr>
              <w:t>Community Participation Goal</w:t>
            </w:r>
          </w:p>
        </w:tc>
        <w:tc>
          <w:tcPr>
            <w:cnfStyle w:val="000001000000" w:firstRow="0" w:lastRow="0" w:firstColumn="0" w:lastColumn="0" w:oddVBand="0" w:evenVBand="1" w:oddHBand="0" w:evenHBand="0" w:firstRowFirstColumn="0" w:firstRowLastColumn="0" w:lastRowFirstColumn="0" w:lastRowLastColumn="0"/>
            <w:tcW w:w="0" w:type="auto"/>
          </w:tcPr>
          <w:p w14:paraId="5660E03A" w14:textId="6E786F6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 xml:space="preserve">To provide the community with balanced, factual and </w:t>
            </w:r>
            <w:r w:rsidR="003B4A69" w:rsidRPr="002929D1">
              <w:rPr>
                <w:rFonts w:cstheme="minorHAnsi"/>
                <w:sz w:val="16"/>
                <w:szCs w:val="16"/>
              </w:rPr>
              <w:t>culturally appropriate</w:t>
            </w:r>
            <w:r w:rsidRPr="002929D1">
              <w:rPr>
                <w:rFonts w:cstheme="minorHAnsi"/>
                <w:sz w:val="16"/>
                <w:szCs w:val="16"/>
              </w:rPr>
              <w:t xml:space="preserve"> information to assist them in understanding the problems,</w:t>
            </w:r>
          </w:p>
          <w:p w14:paraId="5D86F553"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alternatives and/or solutions.</w:t>
            </w:r>
          </w:p>
        </w:tc>
        <w:tc>
          <w:tcPr>
            <w:cnfStyle w:val="000010000000" w:firstRow="0" w:lastRow="0" w:firstColumn="0" w:lastColumn="0" w:oddVBand="1" w:evenVBand="0" w:oddHBand="0" w:evenHBand="0" w:firstRowFirstColumn="0" w:firstRowLastColumn="0" w:lastRowFirstColumn="0" w:lastRowLastColumn="0"/>
            <w:tcW w:w="0" w:type="auto"/>
          </w:tcPr>
          <w:p w14:paraId="1D7E4C58"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To obtain community feedback on analysis, alternatives and/or decision.</w:t>
            </w:r>
          </w:p>
        </w:tc>
        <w:tc>
          <w:tcPr>
            <w:cnfStyle w:val="000001000000" w:firstRow="0" w:lastRow="0" w:firstColumn="0" w:lastColumn="0" w:oddVBand="0" w:evenVBand="1" w:oddHBand="0" w:evenHBand="0" w:firstRowFirstColumn="0" w:firstRowLastColumn="0" w:lastRowFirstColumn="0" w:lastRowLastColumn="0"/>
            <w:tcW w:w="0" w:type="auto"/>
          </w:tcPr>
          <w:p w14:paraId="1143819F"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To work directly with communities throughout the process to ensure that community issues and concerns are consistently understood and considered.</w:t>
            </w:r>
          </w:p>
        </w:tc>
        <w:tc>
          <w:tcPr>
            <w:cnfStyle w:val="000010000000" w:firstRow="0" w:lastRow="0" w:firstColumn="0" w:lastColumn="0" w:oddVBand="1" w:evenVBand="0" w:oddHBand="0" w:evenHBand="0" w:firstRowFirstColumn="0" w:firstRowLastColumn="0" w:lastRowFirstColumn="0" w:lastRowLastColumn="0"/>
            <w:tcW w:w="0" w:type="auto"/>
          </w:tcPr>
          <w:p w14:paraId="65D06655"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To partner with communities in each aspect of the decision, including the initial development of alternatives and the preferred solution.</w:t>
            </w:r>
          </w:p>
        </w:tc>
        <w:tc>
          <w:tcPr>
            <w:cnfStyle w:val="000001000000" w:firstRow="0" w:lastRow="0" w:firstColumn="0" w:lastColumn="0" w:oddVBand="0" w:evenVBand="1" w:oddHBand="0" w:evenHBand="0" w:firstRowFirstColumn="0" w:firstRowLastColumn="0" w:lastRowFirstColumn="0" w:lastRowLastColumn="0"/>
            <w:tcW w:w="0" w:type="auto"/>
          </w:tcPr>
          <w:p w14:paraId="06F2C637"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To place final decision- making in the hands of the public or community.</w:t>
            </w:r>
          </w:p>
        </w:tc>
      </w:tr>
      <w:tr w:rsidR="00FB5DCB" w:rsidRPr="002929D1" w14:paraId="4B80AC34" w14:textId="77777777" w:rsidTr="00FB5DCB">
        <w:trPr>
          <w:trHeight w:val="323"/>
        </w:trPr>
        <w:tc>
          <w:tcPr>
            <w:cnfStyle w:val="000010000000" w:firstRow="0" w:lastRow="0" w:firstColumn="0" w:lastColumn="0" w:oddVBand="1" w:evenVBand="0" w:oddHBand="0" w:evenHBand="0" w:firstRowFirstColumn="0" w:firstRowLastColumn="0" w:lastRowFirstColumn="0" w:lastRowLastColumn="0"/>
            <w:tcW w:w="0" w:type="auto"/>
          </w:tcPr>
          <w:p w14:paraId="782E9E77" w14:textId="42D0CC60" w:rsidR="00A45BC3" w:rsidRPr="002929D1" w:rsidRDefault="00FB5DCB" w:rsidP="00FB5DCB">
            <w:pPr>
              <w:kinsoku w:val="0"/>
              <w:overflowPunct w:val="0"/>
              <w:autoSpaceDE w:val="0"/>
              <w:autoSpaceDN w:val="0"/>
              <w:adjustRightInd w:val="0"/>
              <w:rPr>
                <w:rFonts w:cstheme="minorHAnsi"/>
                <w:sz w:val="16"/>
                <w:szCs w:val="16"/>
              </w:rPr>
            </w:pPr>
            <w:r w:rsidRPr="002929D1">
              <w:rPr>
                <w:rFonts w:cstheme="minorHAnsi"/>
                <w:sz w:val="16"/>
                <w:szCs w:val="16"/>
              </w:rPr>
              <w:t>Message to the Community</w:t>
            </w:r>
          </w:p>
        </w:tc>
        <w:tc>
          <w:tcPr>
            <w:cnfStyle w:val="000001000000" w:firstRow="0" w:lastRow="0" w:firstColumn="0" w:lastColumn="0" w:oddVBand="0" w:evenVBand="1" w:oddHBand="0" w:evenHBand="0" w:firstRowFirstColumn="0" w:firstRowLastColumn="0" w:lastRowFirstColumn="0" w:lastRowLastColumn="0"/>
            <w:tcW w:w="0" w:type="auto"/>
          </w:tcPr>
          <w:p w14:paraId="2F823DD5"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We will keep you informed.</w:t>
            </w:r>
          </w:p>
        </w:tc>
        <w:tc>
          <w:tcPr>
            <w:cnfStyle w:val="000010000000" w:firstRow="0" w:lastRow="0" w:firstColumn="0" w:lastColumn="0" w:oddVBand="1" w:evenVBand="0" w:oddHBand="0" w:evenHBand="0" w:firstRowFirstColumn="0" w:firstRowLastColumn="0" w:lastRowFirstColumn="0" w:lastRowLastColumn="0"/>
            <w:tcW w:w="0" w:type="auto"/>
          </w:tcPr>
          <w:p w14:paraId="328ADEEF"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We will keep you informed, listen to and acknowledge concerns and provide feedback on how community input influenced the decision.</w:t>
            </w:r>
          </w:p>
        </w:tc>
        <w:tc>
          <w:tcPr>
            <w:cnfStyle w:val="000001000000" w:firstRow="0" w:lastRow="0" w:firstColumn="0" w:lastColumn="0" w:oddVBand="0" w:evenVBand="1" w:oddHBand="0" w:evenHBand="0" w:firstRowFirstColumn="0" w:firstRowLastColumn="0" w:lastRowFirstColumn="0" w:lastRowLastColumn="0"/>
            <w:tcW w:w="0" w:type="auto"/>
          </w:tcPr>
          <w:p w14:paraId="14974667"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We will work with you to ensure that your concerns and issues are directly reflected in the alternatives developed and provide feedback on how community input influenced the</w:t>
            </w:r>
          </w:p>
          <w:p w14:paraId="0A748D27"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decision.</w:t>
            </w:r>
          </w:p>
        </w:tc>
        <w:tc>
          <w:tcPr>
            <w:cnfStyle w:val="000010000000" w:firstRow="0" w:lastRow="0" w:firstColumn="0" w:lastColumn="0" w:oddVBand="1" w:evenVBand="0" w:oddHBand="0" w:evenHBand="0" w:firstRowFirstColumn="0" w:firstRowLastColumn="0" w:lastRowFirstColumn="0" w:lastRowLastColumn="0"/>
            <w:tcW w:w="0" w:type="auto"/>
          </w:tcPr>
          <w:p w14:paraId="3457B955"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We will look to you for direct advice and innovation in formulating solutions. We will incorporate your advice and recommendations into the decisions to the maximum</w:t>
            </w:r>
          </w:p>
          <w:p w14:paraId="246DB325"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extent possible.</w:t>
            </w:r>
          </w:p>
        </w:tc>
        <w:tc>
          <w:tcPr>
            <w:cnfStyle w:val="000001000000" w:firstRow="0" w:lastRow="0" w:firstColumn="0" w:lastColumn="0" w:oddVBand="0" w:evenVBand="1" w:oddHBand="0" w:evenHBand="0" w:firstRowFirstColumn="0" w:firstRowLastColumn="0" w:lastRowFirstColumn="0" w:lastRowLastColumn="0"/>
            <w:tcW w:w="0" w:type="auto"/>
          </w:tcPr>
          <w:p w14:paraId="1F7E4DF0"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We will implement what you decide.</w:t>
            </w:r>
          </w:p>
        </w:tc>
      </w:tr>
      <w:tr w:rsidR="00FB5DCB" w:rsidRPr="002929D1" w14:paraId="44869E8B" w14:textId="77777777" w:rsidTr="00FB5DCB">
        <w:trPr>
          <w:cnfStyle w:val="000000100000" w:firstRow="0" w:lastRow="0" w:firstColumn="0" w:lastColumn="0" w:oddVBand="0" w:evenVBand="0" w:oddHBand="1" w:evenHBand="0" w:firstRowFirstColumn="0" w:firstRowLastColumn="0" w:lastRowFirstColumn="0" w:lastRowLastColumn="0"/>
          <w:trHeight w:val="566"/>
        </w:trPr>
        <w:tc>
          <w:tcPr>
            <w:cnfStyle w:val="000010000000" w:firstRow="0" w:lastRow="0" w:firstColumn="0" w:lastColumn="0" w:oddVBand="1" w:evenVBand="0" w:oddHBand="0" w:evenHBand="0" w:firstRowFirstColumn="0" w:firstRowLastColumn="0" w:lastRowFirstColumn="0" w:lastRowLastColumn="0"/>
            <w:tcW w:w="0" w:type="auto"/>
          </w:tcPr>
          <w:p w14:paraId="0527B9F1" w14:textId="145A1E02" w:rsidR="002831CA" w:rsidRPr="002929D1" w:rsidRDefault="002831CA" w:rsidP="00FB5DCB">
            <w:pPr>
              <w:kinsoku w:val="0"/>
              <w:overflowPunct w:val="0"/>
              <w:autoSpaceDE w:val="0"/>
              <w:autoSpaceDN w:val="0"/>
              <w:adjustRightInd w:val="0"/>
              <w:rPr>
                <w:rFonts w:cstheme="minorHAnsi"/>
                <w:sz w:val="16"/>
                <w:szCs w:val="16"/>
              </w:rPr>
            </w:pPr>
            <w:r w:rsidRPr="002929D1">
              <w:rPr>
                <w:rFonts w:cstheme="minorHAnsi"/>
                <w:sz w:val="16"/>
                <w:szCs w:val="16"/>
              </w:rPr>
              <w:t>Characteristics of Engagement</w:t>
            </w:r>
          </w:p>
        </w:tc>
        <w:tc>
          <w:tcPr>
            <w:cnfStyle w:val="000001000000" w:firstRow="0" w:lastRow="0" w:firstColumn="0" w:lastColumn="0" w:oddVBand="0" w:evenVBand="1" w:oddHBand="0" w:evenHBand="0" w:firstRowFirstColumn="0" w:firstRowLastColumn="0" w:lastRowFirstColumn="0" w:lastRowLastColumn="0"/>
            <w:tcW w:w="0" w:type="auto"/>
          </w:tcPr>
          <w:p w14:paraId="2F9E45A4" w14:textId="77777777" w:rsidR="002831CA" w:rsidRPr="002929D1" w:rsidRDefault="002831CA" w:rsidP="00FB5DCB">
            <w:pPr>
              <w:numPr>
                <w:ilvl w:val="0"/>
                <w:numId w:val="11"/>
              </w:numPr>
              <w:tabs>
                <w:tab w:val="left" w:pos="136"/>
              </w:tabs>
              <w:kinsoku w:val="0"/>
              <w:overflowPunct w:val="0"/>
              <w:autoSpaceDE w:val="0"/>
              <w:autoSpaceDN w:val="0"/>
              <w:adjustRightInd w:val="0"/>
              <w:ind w:left="169" w:hanging="90"/>
              <w:rPr>
                <w:rFonts w:cstheme="minorHAnsi"/>
                <w:sz w:val="16"/>
                <w:szCs w:val="16"/>
              </w:rPr>
            </w:pPr>
            <w:r w:rsidRPr="002929D1">
              <w:rPr>
                <w:rFonts w:cstheme="minorHAnsi"/>
                <w:sz w:val="16"/>
                <w:szCs w:val="16"/>
              </w:rPr>
              <w:t>Primarily one-way channel of communication</w:t>
            </w:r>
          </w:p>
          <w:p w14:paraId="2D149113" w14:textId="01C9E749" w:rsidR="002831CA" w:rsidRPr="002929D1" w:rsidRDefault="002831CA" w:rsidP="00FB5DCB">
            <w:pPr>
              <w:numPr>
                <w:ilvl w:val="0"/>
                <w:numId w:val="11"/>
              </w:numPr>
              <w:tabs>
                <w:tab w:val="left" w:pos="136"/>
              </w:tabs>
              <w:kinsoku w:val="0"/>
              <w:overflowPunct w:val="0"/>
              <w:autoSpaceDE w:val="0"/>
              <w:autoSpaceDN w:val="0"/>
              <w:adjustRightInd w:val="0"/>
              <w:ind w:left="169" w:hanging="90"/>
              <w:rPr>
                <w:rFonts w:cstheme="minorHAnsi"/>
                <w:sz w:val="16"/>
                <w:szCs w:val="16"/>
              </w:rPr>
            </w:pPr>
            <w:r w:rsidRPr="002929D1">
              <w:rPr>
                <w:rFonts w:cstheme="minorHAnsi"/>
                <w:sz w:val="16"/>
                <w:szCs w:val="16"/>
              </w:rPr>
              <w:t>Term-limited to project</w:t>
            </w:r>
          </w:p>
          <w:p w14:paraId="60151130" w14:textId="49041B63" w:rsidR="002831CA" w:rsidRPr="002929D1" w:rsidRDefault="002831CA" w:rsidP="00FB5DCB">
            <w:pPr>
              <w:numPr>
                <w:ilvl w:val="0"/>
                <w:numId w:val="11"/>
              </w:numPr>
              <w:tabs>
                <w:tab w:val="left" w:pos="136"/>
              </w:tabs>
              <w:kinsoku w:val="0"/>
              <w:overflowPunct w:val="0"/>
              <w:autoSpaceDE w:val="0"/>
              <w:autoSpaceDN w:val="0"/>
              <w:adjustRightInd w:val="0"/>
              <w:ind w:left="169" w:hanging="90"/>
              <w:rPr>
                <w:rFonts w:cstheme="minorHAnsi"/>
                <w:sz w:val="16"/>
                <w:szCs w:val="16"/>
              </w:rPr>
            </w:pPr>
            <w:r w:rsidRPr="002929D1">
              <w:rPr>
                <w:rFonts w:cstheme="minorHAnsi"/>
                <w:sz w:val="16"/>
                <w:szCs w:val="16"/>
              </w:rPr>
              <w:t>Addresses immediate need of project and community</w:t>
            </w:r>
          </w:p>
        </w:tc>
        <w:tc>
          <w:tcPr>
            <w:cnfStyle w:val="000010000000" w:firstRow="0" w:lastRow="0" w:firstColumn="0" w:lastColumn="0" w:oddVBand="1" w:evenVBand="0" w:oddHBand="0" w:evenHBand="0" w:firstRowFirstColumn="0" w:firstRowLastColumn="0" w:lastRowFirstColumn="0" w:lastRowLastColumn="0"/>
            <w:tcW w:w="0" w:type="auto"/>
          </w:tcPr>
          <w:p w14:paraId="607A5E51" w14:textId="77777777" w:rsidR="002831CA" w:rsidRPr="002929D1" w:rsidRDefault="002831CA" w:rsidP="00FB5DCB">
            <w:pPr>
              <w:numPr>
                <w:ilvl w:val="0"/>
                <w:numId w:val="11"/>
              </w:numPr>
              <w:tabs>
                <w:tab w:val="left" w:pos="185"/>
              </w:tabs>
              <w:kinsoku w:val="0"/>
              <w:overflowPunct w:val="0"/>
              <w:autoSpaceDE w:val="0"/>
              <w:autoSpaceDN w:val="0"/>
              <w:adjustRightInd w:val="0"/>
              <w:ind w:left="169" w:hanging="90"/>
              <w:rPr>
                <w:rFonts w:cstheme="minorHAnsi"/>
                <w:sz w:val="16"/>
                <w:szCs w:val="16"/>
              </w:rPr>
            </w:pPr>
            <w:r w:rsidRPr="002929D1">
              <w:rPr>
                <w:rFonts w:cstheme="minorHAnsi"/>
                <w:sz w:val="16"/>
                <w:szCs w:val="16"/>
              </w:rPr>
              <w:t>Primarily one-way channel of communication</w:t>
            </w:r>
          </w:p>
          <w:p w14:paraId="30FADEE5" w14:textId="77777777" w:rsidR="002831CA" w:rsidRPr="002929D1" w:rsidRDefault="002831CA" w:rsidP="00FB5DCB">
            <w:pPr>
              <w:numPr>
                <w:ilvl w:val="0"/>
                <w:numId w:val="11"/>
              </w:numPr>
              <w:tabs>
                <w:tab w:val="left" w:pos="185"/>
              </w:tabs>
              <w:kinsoku w:val="0"/>
              <w:overflowPunct w:val="0"/>
              <w:autoSpaceDE w:val="0"/>
              <w:autoSpaceDN w:val="0"/>
              <w:adjustRightInd w:val="0"/>
              <w:ind w:left="169" w:hanging="90"/>
              <w:rPr>
                <w:rFonts w:cstheme="minorHAnsi"/>
                <w:sz w:val="16"/>
                <w:szCs w:val="16"/>
              </w:rPr>
            </w:pPr>
            <w:r w:rsidRPr="002929D1">
              <w:rPr>
                <w:rFonts w:cstheme="minorHAnsi"/>
                <w:sz w:val="16"/>
                <w:szCs w:val="16"/>
              </w:rPr>
              <w:t>One to multiple interactions</w:t>
            </w:r>
          </w:p>
          <w:p w14:paraId="234158F3" w14:textId="39CF8D9D" w:rsidR="002831CA" w:rsidRPr="002929D1" w:rsidRDefault="002831CA" w:rsidP="00FB5DCB">
            <w:pPr>
              <w:numPr>
                <w:ilvl w:val="0"/>
                <w:numId w:val="11"/>
              </w:numPr>
              <w:tabs>
                <w:tab w:val="left" w:pos="185"/>
              </w:tabs>
              <w:kinsoku w:val="0"/>
              <w:overflowPunct w:val="0"/>
              <w:autoSpaceDE w:val="0"/>
              <w:autoSpaceDN w:val="0"/>
              <w:adjustRightInd w:val="0"/>
              <w:ind w:left="169" w:hanging="90"/>
              <w:rPr>
                <w:rFonts w:cstheme="minorHAnsi"/>
                <w:sz w:val="16"/>
                <w:szCs w:val="16"/>
              </w:rPr>
            </w:pPr>
            <w:r w:rsidRPr="002929D1">
              <w:rPr>
                <w:rFonts w:cstheme="minorHAnsi"/>
                <w:sz w:val="16"/>
                <w:szCs w:val="16"/>
              </w:rPr>
              <w:t>Shapes and informs project</w:t>
            </w:r>
          </w:p>
        </w:tc>
        <w:tc>
          <w:tcPr>
            <w:cnfStyle w:val="000001000000" w:firstRow="0" w:lastRow="0" w:firstColumn="0" w:lastColumn="0" w:oddVBand="0" w:evenVBand="1" w:oddHBand="0" w:evenHBand="0" w:firstRowFirstColumn="0" w:firstRowLastColumn="0" w:lastRowFirstColumn="0" w:lastRowLastColumn="0"/>
            <w:tcW w:w="0" w:type="auto"/>
            <w:gridSpan w:val="3"/>
          </w:tcPr>
          <w:p w14:paraId="786CAB11" w14:textId="77777777" w:rsidR="002831CA" w:rsidRPr="002929D1" w:rsidRDefault="002831CA" w:rsidP="00FB5DCB">
            <w:pPr>
              <w:numPr>
                <w:ilvl w:val="0"/>
                <w:numId w:val="11"/>
              </w:numPr>
              <w:tabs>
                <w:tab w:val="left" w:pos="206"/>
              </w:tabs>
              <w:kinsoku w:val="0"/>
              <w:overflowPunct w:val="0"/>
              <w:autoSpaceDE w:val="0"/>
              <w:autoSpaceDN w:val="0"/>
              <w:adjustRightInd w:val="0"/>
              <w:ind w:left="169" w:hanging="90"/>
              <w:rPr>
                <w:rFonts w:cstheme="minorHAnsi"/>
                <w:sz w:val="16"/>
                <w:szCs w:val="16"/>
              </w:rPr>
            </w:pPr>
            <w:r w:rsidRPr="002929D1">
              <w:rPr>
                <w:rFonts w:cstheme="minorHAnsi"/>
                <w:sz w:val="16"/>
                <w:szCs w:val="16"/>
              </w:rPr>
              <w:t>Two-way channel of communication</w:t>
            </w:r>
          </w:p>
          <w:p w14:paraId="7BEB94F9" w14:textId="77777777" w:rsidR="002831CA" w:rsidRPr="002929D1" w:rsidRDefault="002831CA" w:rsidP="00FB5DCB">
            <w:pPr>
              <w:numPr>
                <w:ilvl w:val="0"/>
                <w:numId w:val="11"/>
              </w:numPr>
              <w:tabs>
                <w:tab w:val="left" w:pos="206"/>
              </w:tabs>
              <w:kinsoku w:val="0"/>
              <w:overflowPunct w:val="0"/>
              <w:autoSpaceDE w:val="0"/>
              <w:autoSpaceDN w:val="0"/>
              <w:adjustRightInd w:val="0"/>
              <w:ind w:left="169" w:hanging="90"/>
              <w:rPr>
                <w:rFonts w:cstheme="minorHAnsi"/>
                <w:sz w:val="16"/>
                <w:szCs w:val="16"/>
              </w:rPr>
            </w:pPr>
            <w:r w:rsidRPr="002929D1">
              <w:rPr>
                <w:rFonts w:cstheme="minorHAnsi"/>
                <w:sz w:val="16"/>
                <w:szCs w:val="16"/>
              </w:rPr>
              <w:t>Multiple interactions</w:t>
            </w:r>
          </w:p>
          <w:p w14:paraId="1740B7E3" w14:textId="77777777" w:rsidR="002831CA" w:rsidRPr="002929D1" w:rsidRDefault="002831CA" w:rsidP="00FB5DCB">
            <w:pPr>
              <w:numPr>
                <w:ilvl w:val="0"/>
                <w:numId w:val="11"/>
              </w:numPr>
              <w:tabs>
                <w:tab w:val="left" w:pos="206"/>
              </w:tabs>
              <w:kinsoku w:val="0"/>
              <w:overflowPunct w:val="0"/>
              <w:autoSpaceDE w:val="0"/>
              <w:autoSpaceDN w:val="0"/>
              <w:adjustRightInd w:val="0"/>
              <w:ind w:left="169" w:hanging="90"/>
              <w:rPr>
                <w:rFonts w:cstheme="minorHAnsi"/>
                <w:sz w:val="16"/>
                <w:szCs w:val="16"/>
              </w:rPr>
            </w:pPr>
            <w:r w:rsidRPr="002929D1">
              <w:rPr>
                <w:rFonts w:cstheme="minorHAnsi"/>
                <w:sz w:val="16"/>
                <w:szCs w:val="16"/>
              </w:rPr>
              <w:t>Advancement of solutions to complex problems</w:t>
            </w:r>
          </w:p>
          <w:p w14:paraId="4EE86564" w14:textId="28DB42E7" w:rsidR="002831CA" w:rsidRPr="002929D1" w:rsidRDefault="002831CA" w:rsidP="00FB5DCB">
            <w:pPr>
              <w:tabs>
                <w:tab w:val="left" w:pos="288"/>
              </w:tabs>
              <w:kinsoku w:val="0"/>
              <w:overflowPunct w:val="0"/>
              <w:autoSpaceDE w:val="0"/>
              <w:autoSpaceDN w:val="0"/>
              <w:adjustRightInd w:val="0"/>
              <w:ind w:left="169" w:hanging="90"/>
              <w:rPr>
                <w:rFonts w:cstheme="minorHAnsi"/>
                <w:sz w:val="16"/>
                <w:szCs w:val="16"/>
              </w:rPr>
            </w:pPr>
          </w:p>
        </w:tc>
      </w:tr>
      <w:tr w:rsidR="00FB5DCB" w:rsidRPr="002929D1" w14:paraId="080B4DE6" w14:textId="77777777" w:rsidTr="00FB5DCB">
        <w:trPr>
          <w:trHeight w:val="719"/>
        </w:trPr>
        <w:tc>
          <w:tcPr>
            <w:cnfStyle w:val="000010000000" w:firstRow="0" w:lastRow="0" w:firstColumn="0" w:lastColumn="0" w:oddVBand="1" w:evenVBand="0" w:oddHBand="0" w:evenHBand="0" w:firstRowFirstColumn="0" w:firstRowLastColumn="0" w:lastRowFirstColumn="0" w:lastRowLastColumn="0"/>
            <w:tcW w:w="0" w:type="auto"/>
          </w:tcPr>
          <w:p w14:paraId="225B33B0" w14:textId="2F8AA2B8" w:rsidR="00A45BC3" w:rsidRPr="002929D1" w:rsidRDefault="002831CA" w:rsidP="00FB5DCB">
            <w:pPr>
              <w:kinsoku w:val="0"/>
              <w:overflowPunct w:val="0"/>
              <w:autoSpaceDE w:val="0"/>
              <w:autoSpaceDN w:val="0"/>
              <w:adjustRightInd w:val="0"/>
              <w:rPr>
                <w:rFonts w:cstheme="minorHAnsi"/>
                <w:sz w:val="16"/>
                <w:szCs w:val="16"/>
              </w:rPr>
            </w:pPr>
            <w:r w:rsidRPr="002929D1">
              <w:rPr>
                <w:rFonts w:cstheme="minorHAnsi"/>
                <w:sz w:val="16"/>
                <w:szCs w:val="16"/>
              </w:rPr>
              <w:t xml:space="preserve">Strategies </w:t>
            </w:r>
          </w:p>
        </w:tc>
        <w:tc>
          <w:tcPr>
            <w:cnfStyle w:val="000001000000" w:firstRow="0" w:lastRow="0" w:firstColumn="0" w:lastColumn="0" w:oddVBand="0" w:evenVBand="1" w:oddHBand="0" w:evenHBand="0" w:firstRowFirstColumn="0" w:firstRowLastColumn="0" w:lastRowFirstColumn="0" w:lastRowLastColumn="0"/>
            <w:tcW w:w="0" w:type="auto"/>
          </w:tcPr>
          <w:p w14:paraId="60BA1CB8" w14:textId="65502A7E" w:rsidR="00A45BC3" w:rsidRPr="002929D1" w:rsidRDefault="002831CA" w:rsidP="00FB5DCB">
            <w:pPr>
              <w:tabs>
                <w:tab w:val="left" w:pos="284"/>
              </w:tabs>
              <w:kinsoku w:val="0"/>
              <w:overflowPunct w:val="0"/>
              <w:autoSpaceDE w:val="0"/>
              <w:autoSpaceDN w:val="0"/>
              <w:adjustRightInd w:val="0"/>
              <w:rPr>
                <w:rFonts w:cstheme="minorHAnsi"/>
                <w:sz w:val="16"/>
                <w:szCs w:val="16"/>
              </w:rPr>
            </w:pPr>
            <w:r w:rsidRPr="002929D1">
              <w:rPr>
                <w:rFonts w:cstheme="minorHAnsi"/>
                <w:sz w:val="16"/>
                <w:szCs w:val="16"/>
              </w:rPr>
              <w:t>Media releases, brochures, pamphlets, outreach to vulnerable populations, ethnic media contacts, translated information, staff outreach to residents, new and social media</w:t>
            </w:r>
          </w:p>
        </w:tc>
        <w:tc>
          <w:tcPr>
            <w:cnfStyle w:val="000010000000" w:firstRow="0" w:lastRow="0" w:firstColumn="0" w:lastColumn="0" w:oddVBand="1" w:evenVBand="0" w:oddHBand="0" w:evenHBand="0" w:firstRowFirstColumn="0" w:firstRowLastColumn="0" w:lastRowFirstColumn="0" w:lastRowLastColumn="0"/>
            <w:tcW w:w="0" w:type="auto"/>
          </w:tcPr>
          <w:p w14:paraId="06CA3CE2" w14:textId="0C98686C" w:rsidR="00A45BC3" w:rsidRPr="002929D1" w:rsidRDefault="002831CA" w:rsidP="00FB5DCB">
            <w:pPr>
              <w:tabs>
                <w:tab w:val="left" w:pos="282"/>
              </w:tabs>
              <w:kinsoku w:val="0"/>
              <w:overflowPunct w:val="0"/>
              <w:autoSpaceDE w:val="0"/>
              <w:autoSpaceDN w:val="0"/>
              <w:adjustRightInd w:val="0"/>
              <w:rPr>
                <w:rFonts w:cstheme="minorHAnsi"/>
                <w:sz w:val="16"/>
                <w:szCs w:val="16"/>
              </w:rPr>
            </w:pPr>
            <w:r w:rsidRPr="002929D1">
              <w:rPr>
                <w:rFonts w:cstheme="minorHAnsi"/>
                <w:sz w:val="16"/>
                <w:szCs w:val="16"/>
              </w:rPr>
              <w:t>Focus groups, interviews, community surveys</w:t>
            </w:r>
          </w:p>
        </w:tc>
        <w:tc>
          <w:tcPr>
            <w:cnfStyle w:val="000001000000" w:firstRow="0" w:lastRow="0" w:firstColumn="0" w:lastColumn="0" w:oddVBand="0" w:evenVBand="1" w:oddHBand="0" w:evenHBand="0" w:firstRowFirstColumn="0" w:firstRowLastColumn="0" w:lastRowFirstColumn="0" w:lastRowLastColumn="0"/>
            <w:tcW w:w="0" w:type="auto"/>
          </w:tcPr>
          <w:p w14:paraId="13075CA6" w14:textId="3F165B33" w:rsidR="00A45BC3" w:rsidRPr="002929D1" w:rsidRDefault="002831CA" w:rsidP="00FB5DCB">
            <w:pPr>
              <w:kinsoku w:val="0"/>
              <w:overflowPunct w:val="0"/>
              <w:autoSpaceDE w:val="0"/>
              <w:autoSpaceDN w:val="0"/>
              <w:adjustRightInd w:val="0"/>
              <w:rPr>
                <w:rFonts w:cstheme="minorHAnsi"/>
                <w:sz w:val="16"/>
                <w:szCs w:val="16"/>
              </w:rPr>
            </w:pPr>
            <w:r w:rsidRPr="002929D1">
              <w:rPr>
                <w:rFonts w:cstheme="minorHAnsi"/>
                <w:sz w:val="16"/>
                <w:szCs w:val="16"/>
              </w:rPr>
              <w:t>Forums, advisory boards, stakeholder involvement, coalitions, policy development and advocacy, including legislative briefings and testimony, workshops, community-wide events</w:t>
            </w:r>
          </w:p>
        </w:tc>
        <w:tc>
          <w:tcPr>
            <w:cnfStyle w:val="000010000000" w:firstRow="0" w:lastRow="0" w:firstColumn="0" w:lastColumn="0" w:oddVBand="1" w:evenVBand="0" w:oddHBand="0" w:evenHBand="0" w:firstRowFirstColumn="0" w:firstRowLastColumn="0" w:lastRowFirstColumn="0" w:lastRowLastColumn="0"/>
            <w:tcW w:w="0" w:type="auto"/>
          </w:tcPr>
          <w:p w14:paraId="55C480AE" w14:textId="2AC02877" w:rsidR="00A45BC3" w:rsidRPr="002929D1" w:rsidRDefault="002831CA" w:rsidP="00FB5DCB">
            <w:pPr>
              <w:tabs>
                <w:tab w:val="left" w:pos="284"/>
              </w:tabs>
              <w:kinsoku w:val="0"/>
              <w:overflowPunct w:val="0"/>
              <w:autoSpaceDE w:val="0"/>
              <w:autoSpaceDN w:val="0"/>
              <w:adjustRightInd w:val="0"/>
              <w:rPr>
                <w:rFonts w:cstheme="minorHAnsi"/>
                <w:sz w:val="16"/>
                <w:szCs w:val="16"/>
              </w:rPr>
            </w:pPr>
            <w:r w:rsidRPr="002929D1">
              <w:rPr>
                <w:rFonts w:cstheme="minorHAnsi"/>
                <w:sz w:val="16"/>
                <w:szCs w:val="16"/>
              </w:rPr>
              <w:t>Co-led community</w:t>
            </w:r>
            <w:r w:rsidR="00FB5DCB" w:rsidRPr="002929D1">
              <w:rPr>
                <w:rFonts w:cstheme="minorHAnsi"/>
                <w:sz w:val="16"/>
                <w:szCs w:val="16"/>
              </w:rPr>
              <w:t xml:space="preserve"> </w:t>
            </w:r>
            <w:r w:rsidRPr="002929D1">
              <w:rPr>
                <w:rFonts w:cstheme="minorHAnsi"/>
                <w:sz w:val="16"/>
                <w:szCs w:val="16"/>
              </w:rPr>
              <w:t>meetings, advisory boards, coalitions, and partnerships, policy development and advocacy, including legislative briefings and testimony</w:t>
            </w:r>
          </w:p>
        </w:tc>
        <w:tc>
          <w:tcPr>
            <w:cnfStyle w:val="000001000000" w:firstRow="0" w:lastRow="0" w:firstColumn="0" w:lastColumn="0" w:oddVBand="0" w:evenVBand="1" w:oddHBand="0" w:evenHBand="0" w:firstRowFirstColumn="0" w:firstRowLastColumn="0" w:lastRowFirstColumn="0" w:lastRowLastColumn="0"/>
            <w:tcW w:w="0" w:type="auto"/>
          </w:tcPr>
          <w:p w14:paraId="52D6731F" w14:textId="1655ECF5" w:rsidR="00A45BC3" w:rsidRPr="002929D1" w:rsidRDefault="002831CA" w:rsidP="00FB5DCB">
            <w:pPr>
              <w:tabs>
                <w:tab w:val="left" w:pos="288"/>
              </w:tabs>
              <w:kinsoku w:val="0"/>
              <w:overflowPunct w:val="0"/>
              <w:autoSpaceDE w:val="0"/>
              <w:autoSpaceDN w:val="0"/>
              <w:adjustRightInd w:val="0"/>
              <w:rPr>
                <w:rFonts w:cstheme="minorHAnsi"/>
                <w:sz w:val="16"/>
                <w:szCs w:val="16"/>
              </w:rPr>
            </w:pPr>
            <w:r w:rsidRPr="002929D1">
              <w:rPr>
                <w:rFonts w:cstheme="minorHAnsi"/>
                <w:sz w:val="16"/>
                <w:szCs w:val="16"/>
              </w:rPr>
              <w:t>Community-led planning efforts, community-hosted forums, collaborative partnerships, coalitions, policy development and advocacy including legislative briefings and testimony</w:t>
            </w:r>
          </w:p>
        </w:tc>
      </w:tr>
      <w:tr w:rsidR="00FB5DCB" w:rsidRPr="002929D1" w14:paraId="0086D4DC" w14:textId="77777777" w:rsidTr="00FB5DCB">
        <w:trPr>
          <w:cnfStyle w:val="000000100000" w:firstRow="0" w:lastRow="0" w:firstColumn="0" w:lastColumn="0" w:oddVBand="0" w:evenVBand="0" w:oddHBand="1" w:evenHBand="0" w:firstRowFirstColumn="0" w:firstRowLastColumn="0" w:lastRowFirstColumn="0" w:lastRowLastColumn="0"/>
          <w:trHeight w:val="1466"/>
        </w:trPr>
        <w:tc>
          <w:tcPr>
            <w:cnfStyle w:val="000010000000" w:firstRow="0" w:lastRow="0" w:firstColumn="0" w:lastColumn="0" w:oddVBand="1" w:evenVBand="0" w:oddHBand="0" w:evenHBand="0" w:firstRowFirstColumn="0" w:firstRowLastColumn="0" w:lastRowFirstColumn="0" w:lastRowLastColumn="0"/>
            <w:tcW w:w="0" w:type="auto"/>
          </w:tcPr>
          <w:p w14:paraId="5F4DBDBF" w14:textId="55F1F1DD" w:rsidR="00A45BC3" w:rsidRPr="002929D1" w:rsidRDefault="00FB5DCB" w:rsidP="00FB5DCB">
            <w:pPr>
              <w:kinsoku w:val="0"/>
              <w:overflowPunct w:val="0"/>
              <w:autoSpaceDE w:val="0"/>
              <w:autoSpaceDN w:val="0"/>
              <w:adjustRightInd w:val="0"/>
              <w:rPr>
                <w:rFonts w:cstheme="minorHAnsi"/>
                <w:sz w:val="16"/>
                <w:szCs w:val="16"/>
              </w:rPr>
            </w:pPr>
            <w:r w:rsidRPr="002929D1">
              <w:rPr>
                <w:rFonts w:cstheme="minorHAnsi"/>
                <w:sz w:val="16"/>
                <w:szCs w:val="16"/>
              </w:rPr>
              <w:t>Timeframe Examples</w:t>
            </w:r>
          </w:p>
        </w:tc>
        <w:tc>
          <w:tcPr>
            <w:cnfStyle w:val="000001000000" w:firstRow="0" w:lastRow="0" w:firstColumn="0" w:lastColumn="0" w:oddVBand="0" w:evenVBand="1" w:oddHBand="0" w:evenHBand="0" w:firstRowFirstColumn="0" w:firstRowLastColumn="0" w:lastRowFirstColumn="0" w:lastRowLastColumn="0"/>
            <w:tcW w:w="0" w:type="auto"/>
          </w:tcPr>
          <w:p w14:paraId="4475387B"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Usually fast, often time- sensitive. For example, 1 day to 1 week.</w:t>
            </w:r>
          </w:p>
        </w:tc>
        <w:tc>
          <w:tcPr>
            <w:cnfStyle w:val="000010000000" w:firstRow="0" w:lastRow="0" w:firstColumn="0" w:lastColumn="0" w:oddVBand="1" w:evenVBand="0" w:oddHBand="0" w:evenHBand="0" w:firstRowFirstColumn="0" w:firstRowLastColumn="0" w:lastRowFirstColumn="0" w:lastRowLastColumn="0"/>
            <w:tcW w:w="0" w:type="auto"/>
          </w:tcPr>
          <w:p w14:paraId="60049655"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Often episodic, usually tied to one-time projects, decisions or grants. Often 1 week to 1 month, e.g. 30 day</w:t>
            </w:r>
          </w:p>
          <w:p w14:paraId="2B0817F1"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public comment periods.</w:t>
            </w:r>
          </w:p>
        </w:tc>
        <w:tc>
          <w:tcPr>
            <w:cnfStyle w:val="000001000000" w:firstRow="0" w:lastRow="0" w:firstColumn="0" w:lastColumn="0" w:oddVBand="0" w:evenVBand="1" w:oddHBand="0" w:evenHBand="0" w:firstRowFirstColumn="0" w:firstRowLastColumn="0" w:lastRowFirstColumn="0" w:lastRowLastColumn="0"/>
            <w:tcW w:w="0" w:type="auto"/>
          </w:tcPr>
          <w:p w14:paraId="708B42F4"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Variable, often several months. Moving toward on-going relationships rather than episodic,</w:t>
            </w:r>
          </w:p>
          <w:p w14:paraId="3EFEDBEA" w14:textId="6DBB924F" w:rsidR="00A45BC3" w:rsidRPr="002929D1" w:rsidRDefault="00A45BC3" w:rsidP="00FB5DCB">
            <w:pPr>
              <w:kinsoku w:val="0"/>
              <w:overflowPunct w:val="0"/>
              <w:autoSpaceDE w:val="0"/>
              <w:autoSpaceDN w:val="0"/>
              <w:adjustRightInd w:val="0"/>
              <w:rPr>
                <w:rFonts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0" w:type="auto"/>
          </w:tcPr>
          <w:p w14:paraId="52476DC8"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Often several months, to on- going.</w:t>
            </w:r>
          </w:p>
        </w:tc>
        <w:tc>
          <w:tcPr>
            <w:cnfStyle w:val="000001000000" w:firstRow="0" w:lastRow="0" w:firstColumn="0" w:lastColumn="0" w:oddVBand="0" w:evenVBand="1" w:oddHBand="0" w:evenHBand="0" w:firstRowFirstColumn="0" w:firstRowLastColumn="0" w:lastRowFirstColumn="0" w:lastRowLastColumn="0"/>
            <w:tcW w:w="0" w:type="auto"/>
          </w:tcPr>
          <w:p w14:paraId="194B8054" w14:textId="77777777" w:rsidR="00A45BC3" w:rsidRPr="002929D1" w:rsidRDefault="00A45BC3" w:rsidP="00FB5DCB">
            <w:pPr>
              <w:kinsoku w:val="0"/>
              <w:overflowPunct w:val="0"/>
              <w:autoSpaceDE w:val="0"/>
              <w:autoSpaceDN w:val="0"/>
              <w:adjustRightInd w:val="0"/>
              <w:rPr>
                <w:rFonts w:cstheme="minorHAnsi"/>
                <w:sz w:val="16"/>
                <w:szCs w:val="16"/>
              </w:rPr>
            </w:pPr>
            <w:r w:rsidRPr="002929D1">
              <w:rPr>
                <w:rFonts w:cstheme="minorHAnsi"/>
                <w:sz w:val="16"/>
                <w:szCs w:val="16"/>
              </w:rPr>
              <w:t>Variable, often weeks, months or on-going.</w:t>
            </w:r>
          </w:p>
        </w:tc>
      </w:tr>
    </w:tbl>
    <w:bookmarkEnd w:id="21"/>
    <w:p w14:paraId="4FA0B431" w14:textId="441CD453" w:rsidR="00A45BC3" w:rsidRPr="00A45BC3" w:rsidRDefault="00A45BC3" w:rsidP="00A45BC3">
      <w:pPr>
        <w:kinsoku w:val="0"/>
        <w:overflowPunct w:val="0"/>
        <w:autoSpaceDE w:val="0"/>
        <w:autoSpaceDN w:val="0"/>
        <w:adjustRightInd w:val="0"/>
        <w:spacing w:after="0" w:line="240" w:lineRule="auto"/>
        <w:ind w:left="120" w:right="663"/>
        <w:rPr>
          <w:rStyle w:val="Hyperlink"/>
          <w:rFonts w:ascii="Calibri" w:hAnsi="Calibri" w:cs="Calibri"/>
          <w:sz w:val="24"/>
          <w:szCs w:val="24"/>
        </w:rPr>
      </w:pPr>
      <w:r w:rsidRPr="00A45BC3">
        <w:rPr>
          <w:rFonts w:ascii="Calibri" w:hAnsi="Calibri" w:cs="Calibri"/>
          <w:b/>
          <w:bCs/>
          <w:sz w:val="24"/>
          <w:szCs w:val="24"/>
        </w:rPr>
        <w:t xml:space="preserve">Sources: </w:t>
      </w:r>
      <w:r w:rsidRPr="00A45BC3">
        <w:rPr>
          <w:rFonts w:ascii="Calibri" w:hAnsi="Calibri" w:cs="Calibri"/>
          <w:sz w:val="24"/>
          <w:szCs w:val="24"/>
        </w:rPr>
        <w:t xml:space="preserve">© </w:t>
      </w:r>
      <w:hyperlink r:id="rId19" w:history="1">
        <w:r w:rsidRPr="00A45BC3">
          <w:rPr>
            <w:rStyle w:val="Hyperlink"/>
            <w:rFonts w:ascii="Calibri" w:hAnsi="Calibri" w:cs="Calibri"/>
            <w:sz w:val="24"/>
            <w:szCs w:val="24"/>
          </w:rPr>
          <w:t>International Association for Public Participation</w:t>
        </w:r>
      </w:hyperlink>
      <w:r w:rsidRPr="00A45BC3">
        <w:rPr>
          <w:rFonts w:ascii="Calibri" w:hAnsi="Calibri" w:cs="Calibri"/>
          <w:color w:val="000000"/>
          <w:sz w:val="24"/>
          <w:szCs w:val="24"/>
        </w:rPr>
        <w:t xml:space="preserve">, </w:t>
      </w:r>
      <w:hyperlink r:id="rId20" w:history="1">
        <w:r w:rsidRPr="00A45BC3">
          <w:rPr>
            <w:rStyle w:val="Hyperlink"/>
            <w:rFonts w:ascii="Calibri" w:hAnsi="Calibri" w:cs="Calibri"/>
            <w:sz w:val="24"/>
            <w:szCs w:val="24"/>
          </w:rPr>
          <w:t>King County Continuum of Community Engagement</w:t>
        </w:r>
      </w:hyperlink>
      <w:r w:rsidRPr="00A45BC3">
        <w:rPr>
          <w:rFonts w:ascii="Calibri" w:hAnsi="Calibri" w:cs="Calibri"/>
          <w:color w:val="000000"/>
          <w:sz w:val="24"/>
          <w:szCs w:val="24"/>
        </w:rPr>
        <w:t xml:space="preserve">, </w:t>
      </w:r>
      <w:r w:rsidR="00FB3505">
        <w:rPr>
          <w:rFonts w:ascii="Calibri" w:hAnsi="Calibri" w:cs="Calibri"/>
          <w:color w:val="000000"/>
          <w:sz w:val="24"/>
          <w:szCs w:val="24"/>
        </w:rPr>
        <w:t xml:space="preserve">and </w:t>
      </w:r>
      <w:r w:rsidR="00FB3505">
        <w:rPr>
          <w:rFonts w:ascii="Calibri" w:hAnsi="Calibri" w:cs="Calibri"/>
          <w:color w:val="000000"/>
          <w:sz w:val="24"/>
          <w:szCs w:val="24"/>
        </w:rPr>
        <w:fldChar w:fldCharType="begin"/>
      </w:r>
      <w:r w:rsidR="00FB3505">
        <w:rPr>
          <w:rFonts w:ascii="Calibri" w:hAnsi="Calibri" w:cs="Calibri"/>
          <w:color w:val="000000"/>
          <w:sz w:val="24"/>
          <w:szCs w:val="24"/>
        </w:rPr>
        <w:instrText xml:space="preserve"> HYPERLINK "https://www.kingcounty.gov/~/media/elected/executive/equity-social-justice/documents/CommunityEngagementGuideContinuum2011.ashx?la=en" </w:instrText>
      </w:r>
      <w:r w:rsidR="00FB3505">
        <w:rPr>
          <w:rFonts w:ascii="Calibri" w:hAnsi="Calibri" w:cs="Calibri"/>
          <w:color w:val="000000"/>
          <w:sz w:val="24"/>
          <w:szCs w:val="24"/>
        </w:rPr>
        <w:fldChar w:fldCharType="separate"/>
      </w:r>
      <w:r w:rsidR="00FB3505" w:rsidRPr="00FB3505">
        <w:rPr>
          <w:rStyle w:val="Hyperlink"/>
          <w:rFonts w:ascii="Calibri" w:hAnsi="Calibri" w:cs="Calibri"/>
          <w:sz w:val="24"/>
          <w:szCs w:val="24"/>
        </w:rPr>
        <w:t>King County Community Engagement Guide (2011)</w:t>
      </w:r>
    </w:p>
    <w:p w14:paraId="30E32E88" w14:textId="03CAF3F7" w:rsidR="00A45BC3" w:rsidRDefault="00FB3505" w:rsidP="00D87C24">
      <w:pPr>
        <w:tabs>
          <w:tab w:val="left" w:pos="1064"/>
        </w:tabs>
        <w:rPr>
          <w:rFonts w:ascii="Calibri" w:hAnsi="Calibri" w:cs="Calibri"/>
          <w:color w:val="000000"/>
          <w:sz w:val="24"/>
          <w:szCs w:val="24"/>
        </w:rPr>
      </w:pPr>
      <w:r>
        <w:rPr>
          <w:rFonts w:ascii="Calibri" w:hAnsi="Calibri" w:cs="Calibri"/>
          <w:color w:val="000000"/>
          <w:sz w:val="24"/>
          <w:szCs w:val="24"/>
        </w:rPr>
        <w:fldChar w:fldCharType="end"/>
      </w:r>
      <w:bookmarkEnd w:id="20"/>
    </w:p>
    <w:p w14:paraId="08326295" w14:textId="77777777" w:rsidR="00B8771E" w:rsidRPr="00A45BC3" w:rsidRDefault="00B8771E" w:rsidP="00B96867">
      <w:pPr>
        <w:tabs>
          <w:tab w:val="left" w:pos="1064"/>
        </w:tabs>
      </w:pPr>
    </w:p>
    <w:sectPr w:rsidR="00B8771E" w:rsidRPr="00A45BC3" w:rsidSect="00D87C24">
      <w:pgSz w:w="15840" w:h="12240" w:orient="landscape"/>
      <w:pgMar w:top="1440" w:right="1260" w:bottom="144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7E47" w14:textId="77777777" w:rsidR="0072188A" w:rsidRDefault="0072188A" w:rsidP="002632B9">
      <w:pPr>
        <w:spacing w:after="0" w:line="240" w:lineRule="auto"/>
      </w:pPr>
      <w:r>
        <w:separator/>
      </w:r>
    </w:p>
  </w:endnote>
  <w:endnote w:type="continuationSeparator" w:id="0">
    <w:p w14:paraId="77F7A87B" w14:textId="77777777" w:rsidR="0072188A" w:rsidRDefault="0072188A" w:rsidP="002632B9">
      <w:pPr>
        <w:spacing w:after="0" w:line="240" w:lineRule="auto"/>
      </w:pPr>
      <w:r>
        <w:continuationSeparator/>
      </w:r>
    </w:p>
  </w:endnote>
  <w:endnote w:type="continuationNotice" w:id="1">
    <w:p w14:paraId="7ECDA6A0" w14:textId="77777777" w:rsidR="0072188A" w:rsidRDefault="00721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venirLTStd-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3A87" w14:textId="77777777" w:rsidR="00D436D0" w:rsidRDefault="00D43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7F97" w14:textId="0B1CD3F2" w:rsidR="00B90514" w:rsidRDefault="00596E76" w:rsidP="008D7CAD">
    <w:pPr>
      <w:pStyle w:val="Footer"/>
    </w:pPr>
    <w:r>
      <w:rPr>
        <w:sz w:val="20"/>
        <w:szCs w:val="20"/>
      </w:rPr>
      <w:t>December 2021</w:t>
    </w:r>
    <w:r>
      <w:t xml:space="preserve"> </w:t>
    </w:r>
    <w:r w:rsidR="008D7CAD">
      <w:tab/>
    </w:r>
    <w:r w:rsidR="008D7CAD">
      <w:tab/>
    </w:r>
    <w:sdt>
      <w:sdtPr>
        <w:id w:val="-1161537684"/>
        <w:docPartObj>
          <w:docPartGallery w:val="Page Numbers (Bottom of Page)"/>
          <w:docPartUnique/>
        </w:docPartObj>
      </w:sdtPr>
      <w:sdtEndPr>
        <w:rPr>
          <w:noProof/>
        </w:rPr>
      </w:sdtEndPr>
      <w:sdtContent>
        <w:r w:rsidR="00B90514" w:rsidRPr="008D7CAD">
          <w:rPr>
            <w:sz w:val="20"/>
            <w:szCs w:val="20"/>
          </w:rPr>
          <w:fldChar w:fldCharType="begin"/>
        </w:r>
        <w:r w:rsidR="00B90514" w:rsidRPr="008D7CAD">
          <w:rPr>
            <w:sz w:val="20"/>
            <w:szCs w:val="20"/>
          </w:rPr>
          <w:instrText xml:space="preserve"> PAGE   \* MERGEFORMAT </w:instrText>
        </w:r>
        <w:r w:rsidR="00B90514" w:rsidRPr="008D7CAD">
          <w:rPr>
            <w:sz w:val="20"/>
            <w:szCs w:val="20"/>
          </w:rPr>
          <w:fldChar w:fldCharType="separate"/>
        </w:r>
        <w:r w:rsidR="00B90514" w:rsidRPr="008D7CAD">
          <w:rPr>
            <w:noProof/>
            <w:sz w:val="20"/>
            <w:szCs w:val="20"/>
          </w:rPr>
          <w:t>2</w:t>
        </w:r>
        <w:r w:rsidR="00B90514" w:rsidRPr="008D7CAD">
          <w:rPr>
            <w:noProof/>
            <w:sz w:val="20"/>
            <w:szCs w:val="20"/>
          </w:rPr>
          <w:fldChar w:fldCharType="end"/>
        </w:r>
        <w:r w:rsidRPr="00596E76">
          <w:rPr>
            <w:sz w:val="20"/>
            <w:szCs w:val="20"/>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7FEB" w14:textId="77777777" w:rsidR="00B90514" w:rsidRDefault="00B90514" w:rsidP="00430556">
    <w:pPr>
      <w:pStyle w:val="Footer"/>
      <w:rPr>
        <w:sz w:val="20"/>
        <w:szCs w:val="20"/>
      </w:rPr>
    </w:pPr>
  </w:p>
  <w:p w14:paraId="584BB211" w14:textId="24E91091" w:rsidR="00BA4D20" w:rsidRPr="00BA4D20" w:rsidRDefault="009A7565" w:rsidP="00430556">
    <w:pPr>
      <w:pStyle w:val="Footer"/>
      <w:rPr>
        <w:sz w:val="20"/>
        <w:szCs w:val="20"/>
      </w:rPr>
    </w:pPr>
    <w:r>
      <w:rPr>
        <w:sz w:val="20"/>
        <w:szCs w:val="20"/>
      </w:rPr>
      <w:t>December 202</w:t>
    </w:r>
    <w:r w:rsidR="00B90514">
      <w:rPr>
        <w:sz w:val="20"/>
        <w:szCs w:val="20"/>
      </w:rPr>
      <w:t>1</w:t>
    </w:r>
    <w:sdt>
      <w:sdtPr>
        <w:rPr>
          <w:sz w:val="20"/>
          <w:szCs w:val="20"/>
        </w:rPr>
        <w:id w:val="-1506975578"/>
        <w:docPartObj>
          <w:docPartGallery w:val="Page Numbers (Bottom of Page)"/>
          <w:docPartUnique/>
        </w:docPartObj>
      </w:sdtPr>
      <w:sdtEndPr>
        <w:rPr>
          <w:noProof/>
        </w:rPr>
      </w:sdtEndPr>
      <w:sdtContent>
        <w:r w:rsidR="00474110">
          <w:rPr>
            <w:sz w:val="20"/>
            <w:szCs w:val="20"/>
          </w:rPr>
          <w:tab/>
        </w:r>
        <w:r w:rsidR="00430556">
          <w:rPr>
            <w:sz w:val="20"/>
            <w:szCs w:val="20"/>
          </w:rPr>
          <w:tab/>
        </w:r>
        <w:r w:rsidR="00BA4D20" w:rsidRPr="00BA4D20">
          <w:rPr>
            <w:sz w:val="20"/>
            <w:szCs w:val="20"/>
          </w:rPr>
          <w:fldChar w:fldCharType="begin"/>
        </w:r>
        <w:r w:rsidR="00BA4D20" w:rsidRPr="00BA4D20">
          <w:rPr>
            <w:sz w:val="20"/>
            <w:szCs w:val="20"/>
          </w:rPr>
          <w:instrText xml:space="preserve"> PAGE   \* MERGEFORMAT </w:instrText>
        </w:r>
        <w:r w:rsidR="00BA4D20" w:rsidRPr="00BA4D20">
          <w:rPr>
            <w:sz w:val="20"/>
            <w:szCs w:val="20"/>
          </w:rPr>
          <w:fldChar w:fldCharType="separate"/>
        </w:r>
        <w:r w:rsidR="00727D6B">
          <w:rPr>
            <w:noProof/>
            <w:sz w:val="20"/>
            <w:szCs w:val="20"/>
          </w:rPr>
          <w:t>1</w:t>
        </w:r>
        <w:r w:rsidR="00BA4D20" w:rsidRPr="00BA4D20">
          <w:rPr>
            <w:noProof/>
            <w:sz w:val="20"/>
            <w:szCs w:val="20"/>
          </w:rPr>
          <w:fldChar w:fldCharType="end"/>
        </w:r>
      </w:sdtContent>
    </w:sdt>
  </w:p>
  <w:p w14:paraId="6AFB091E" w14:textId="77777777" w:rsidR="00BA4D20" w:rsidRDefault="00BA4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51E2" w14:textId="77777777" w:rsidR="0072188A" w:rsidRDefault="0072188A" w:rsidP="002632B9">
      <w:pPr>
        <w:spacing w:after="0" w:line="240" w:lineRule="auto"/>
      </w:pPr>
      <w:r>
        <w:separator/>
      </w:r>
    </w:p>
  </w:footnote>
  <w:footnote w:type="continuationSeparator" w:id="0">
    <w:p w14:paraId="68E8E20E" w14:textId="77777777" w:rsidR="0072188A" w:rsidRDefault="0072188A" w:rsidP="002632B9">
      <w:pPr>
        <w:spacing w:after="0" w:line="240" w:lineRule="auto"/>
      </w:pPr>
      <w:r>
        <w:continuationSeparator/>
      </w:r>
    </w:p>
  </w:footnote>
  <w:footnote w:type="continuationNotice" w:id="1">
    <w:p w14:paraId="191D0E23" w14:textId="77777777" w:rsidR="0072188A" w:rsidRDefault="0072188A">
      <w:pPr>
        <w:spacing w:after="0" w:line="240" w:lineRule="auto"/>
      </w:pPr>
    </w:p>
  </w:footnote>
  <w:footnote w:id="2">
    <w:p w14:paraId="48CA8D9A" w14:textId="30E739BF" w:rsidR="008D7CAD" w:rsidRPr="008D7CAD" w:rsidRDefault="008D7CAD" w:rsidP="008D7CAD">
      <w:pPr>
        <w:pStyle w:val="Footer"/>
        <w:rPr>
          <w:sz w:val="20"/>
          <w:szCs w:val="20"/>
        </w:rPr>
      </w:pPr>
      <w:r>
        <w:rPr>
          <w:rStyle w:val="FootnoteReference"/>
        </w:rPr>
        <w:footnoteRef/>
      </w:r>
      <w:r>
        <w:t xml:space="preserve"> </w:t>
      </w:r>
      <w:r w:rsidRPr="008D7CAD">
        <w:rPr>
          <w:sz w:val="20"/>
          <w:szCs w:val="20"/>
        </w:rPr>
        <w:t xml:space="preserve">For additional information refer to King County’s report </w:t>
      </w:r>
      <w:hyperlink r:id="rId1" w:history="1">
        <w:r w:rsidRPr="008D7CAD">
          <w:rPr>
            <w:rStyle w:val="Hyperlink"/>
            <w:sz w:val="20"/>
            <w:szCs w:val="20"/>
          </w:rPr>
          <w:t>The_Determinants_of_Equity</w:t>
        </w:r>
      </w:hyperlink>
      <w:r w:rsidRPr="008D7CAD">
        <w:rPr>
          <w:sz w:val="20"/>
          <w:szCs w:val="20"/>
        </w:rPr>
        <w:t xml:space="preserve"> (2015). See chapters on Parks and Natural Resource (page 83), built and natural environment (page 96) and community economic development (page 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028B" w14:textId="77777777" w:rsidR="00D436D0" w:rsidRDefault="00D43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1D1B" w14:textId="77777777" w:rsidR="002F45FC" w:rsidRPr="002632B9" w:rsidRDefault="002F45FC">
    <w:pPr>
      <w:pStyle w:val="Header"/>
      <w:rPr>
        <w:i/>
      </w:rPr>
    </w:pPr>
    <w:r>
      <w:ptab w:relativeTo="margin" w:alignment="center" w:leader="none"/>
    </w:r>
    <w:r w:rsidR="00FF1400">
      <w:rPr>
        <w:i/>
      </w:rPr>
      <w:t xml:space="preserve">                                           </w:t>
    </w:r>
    <w:r w:rsidRPr="002632B9">
      <w:rPr>
        <w:i/>
      </w:rPr>
      <w:t xml:space="preserve">WRIA 8 </w:t>
    </w:r>
    <w:r w:rsidR="00BA4D20">
      <w:rPr>
        <w:i/>
      </w:rPr>
      <w:t xml:space="preserve">Supplemental </w:t>
    </w:r>
    <w:r w:rsidR="00727D6B">
      <w:rPr>
        <w:i/>
      </w:rPr>
      <w:t xml:space="preserve">Grant Application </w:t>
    </w:r>
    <w:r w:rsidR="00BA4D20">
      <w:rPr>
        <w:i/>
      </w:rPr>
      <w:t>Form</w:t>
    </w:r>
    <w:r w:rsidR="00FF1400">
      <w:rPr>
        <w:i/>
      </w:rPr>
      <w:t xml:space="preserve"> – Habitat Protection &amp; Restoration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B6D8" w14:textId="77777777" w:rsidR="00D436D0" w:rsidRDefault="00D43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83" w:hanging="176"/>
      </w:pPr>
      <w:rPr>
        <w:rFonts w:ascii="Calibri" w:hAnsi="Calibri" w:cs="Calibri"/>
        <w:b w:val="0"/>
        <w:bCs w:val="0"/>
        <w:w w:val="100"/>
        <w:sz w:val="24"/>
        <w:szCs w:val="24"/>
      </w:rPr>
    </w:lvl>
    <w:lvl w:ilvl="1">
      <w:numFmt w:val="bullet"/>
      <w:lvlText w:val="•"/>
      <w:lvlJc w:val="left"/>
      <w:pPr>
        <w:ind w:left="566" w:hanging="176"/>
      </w:pPr>
    </w:lvl>
    <w:lvl w:ilvl="2">
      <w:numFmt w:val="bullet"/>
      <w:lvlText w:val="•"/>
      <w:lvlJc w:val="left"/>
      <w:pPr>
        <w:ind w:left="852" w:hanging="176"/>
      </w:pPr>
    </w:lvl>
    <w:lvl w:ilvl="3">
      <w:numFmt w:val="bullet"/>
      <w:lvlText w:val="•"/>
      <w:lvlJc w:val="left"/>
      <w:pPr>
        <w:ind w:left="1138" w:hanging="176"/>
      </w:pPr>
    </w:lvl>
    <w:lvl w:ilvl="4">
      <w:numFmt w:val="bullet"/>
      <w:lvlText w:val="•"/>
      <w:lvlJc w:val="left"/>
      <w:pPr>
        <w:ind w:left="1424" w:hanging="176"/>
      </w:pPr>
    </w:lvl>
    <w:lvl w:ilvl="5">
      <w:numFmt w:val="bullet"/>
      <w:lvlText w:val="•"/>
      <w:lvlJc w:val="left"/>
      <w:pPr>
        <w:ind w:left="1710" w:hanging="176"/>
      </w:pPr>
    </w:lvl>
    <w:lvl w:ilvl="6">
      <w:numFmt w:val="bullet"/>
      <w:lvlText w:val="•"/>
      <w:lvlJc w:val="left"/>
      <w:pPr>
        <w:ind w:left="1996" w:hanging="176"/>
      </w:pPr>
    </w:lvl>
    <w:lvl w:ilvl="7">
      <w:numFmt w:val="bullet"/>
      <w:lvlText w:val="•"/>
      <w:lvlJc w:val="left"/>
      <w:pPr>
        <w:ind w:left="2282" w:hanging="176"/>
      </w:pPr>
    </w:lvl>
    <w:lvl w:ilvl="8">
      <w:numFmt w:val="bullet"/>
      <w:lvlText w:val="•"/>
      <w:lvlJc w:val="left"/>
      <w:pPr>
        <w:ind w:left="2568" w:hanging="176"/>
      </w:pPr>
    </w:lvl>
  </w:abstractNum>
  <w:abstractNum w:abstractNumId="1" w15:restartNumberingAfterBreak="0">
    <w:nsid w:val="00000403"/>
    <w:multiLevelType w:val="multilevel"/>
    <w:tmpl w:val="00000886"/>
    <w:lvl w:ilvl="0">
      <w:numFmt w:val="bullet"/>
      <w:lvlText w:val="•"/>
      <w:lvlJc w:val="left"/>
      <w:pPr>
        <w:ind w:left="281" w:hanging="175"/>
      </w:pPr>
      <w:rPr>
        <w:rFonts w:ascii="Calibri" w:hAnsi="Calibri" w:cs="Calibri"/>
        <w:b w:val="0"/>
        <w:bCs w:val="0"/>
        <w:w w:val="100"/>
        <w:sz w:val="24"/>
        <w:szCs w:val="24"/>
      </w:rPr>
    </w:lvl>
    <w:lvl w:ilvl="1">
      <w:numFmt w:val="bullet"/>
      <w:lvlText w:val="•"/>
      <w:lvlJc w:val="left"/>
      <w:pPr>
        <w:ind w:left="556" w:hanging="175"/>
      </w:pPr>
    </w:lvl>
    <w:lvl w:ilvl="2">
      <w:numFmt w:val="bullet"/>
      <w:lvlText w:val="•"/>
      <w:lvlJc w:val="left"/>
      <w:pPr>
        <w:ind w:left="833" w:hanging="175"/>
      </w:pPr>
    </w:lvl>
    <w:lvl w:ilvl="3">
      <w:numFmt w:val="bullet"/>
      <w:lvlText w:val="•"/>
      <w:lvlJc w:val="left"/>
      <w:pPr>
        <w:ind w:left="1110" w:hanging="175"/>
      </w:pPr>
    </w:lvl>
    <w:lvl w:ilvl="4">
      <w:numFmt w:val="bullet"/>
      <w:lvlText w:val="•"/>
      <w:lvlJc w:val="left"/>
      <w:pPr>
        <w:ind w:left="1387" w:hanging="175"/>
      </w:pPr>
    </w:lvl>
    <w:lvl w:ilvl="5">
      <w:numFmt w:val="bullet"/>
      <w:lvlText w:val="•"/>
      <w:lvlJc w:val="left"/>
      <w:pPr>
        <w:ind w:left="1664" w:hanging="175"/>
      </w:pPr>
    </w:lvl>
    <w:lvl w:ilvl="6">
      <w:numFmt w:val="bullet"/>
      <w:lvlText w:val="•"/>
      <w:lvlJc w:val="left"/>
      <w:pPr>
        <w:ind w:left="1941" w:hanging="175"/>
      </w:pPr>
    </w:lvl>
    <w:lvl w:ilvl="7">
      <w:numFmt w:val="bullet"/>
      <w:lvlText w:val="•"/>
      <w:lvlJc w:val="left"/>
      <w:pPr>
        <w:ind w:left="2218" w:hanging="175"/>
      </w:pPr>
    </w:lvl>
    <w:lvl w:ilvl="8">
      <w:numFmt w:val="bullet"/>
      <w:lvlText w:val="•"/>
      <w:lvlJc w:val="left"/>
      <w:pPr>
        <w:ind w:left="2495" w:hanging="175"/>
      </w:pPr>
    </w:lvl>
  </w:abstractNum>
  <w:abstractNum w:abstractNumId="2" w15:restartNumberingAfterBreak="0">
    <w:nsid w:val="00000404"/>
    <w:multiLevelType w:val="multilevel"/>
    <w:tmpl w:val="00000887"/>
    <w:lvl w:ilvl="0">
      <w:numFmt w:val="bullet"/>
      <w:lvlText w:val="•"/>
      <w:lvlJc w:val="left"/>
      <w:pPr>
        <w:ind w:left="282" w:hanging="175"/>
      </w:pPr>
      <w:rPr>
        <w:rFonts w:ascii="Calibri" w:hAnsi="Calibri" w:cs="Calibri"/>
        <w:b w:val="0"/>
        <w:bCs w:val="0"/>
        <w:w w:val="100"/>
        <w:sz w:val="24"/>
        <w:szCs w:val="24"/>
      </w:rPr>
    </w:lvl>
    <w:lvl w:ilvl="1">
      <w:numFmt w:val="bullet"/>
      <w:lvlText w:val="•"/>
      <w:lvlJc w:val="left"/>
      <w:pPr>
        <w:ind w:left="610" w:hanging="175"/>
      </w:pPr>
    </w:lvl>
    <w:lvl w:ilvl="2">
      <w:numFmt w:val="bullet"/>
      <w:lvlText w:val="•"/>
      <w:lvlJc w:val="left"/>
      <w:pPr>
        <w:ind w:left="941" w:hanging="175"/>
      </w:pPr>
    </w:lvl>
    <w:lvl w:ilvl="3">
      <w:numFmt w:val="bullet"/>
      <w:lvlText w:val="•"/>
      <w:lvlJc w:val="left"/>
      <w:pPr>
        <w:ind w:left="1272" w:hanging="175"/>
      </w:pPr>
    </w:lvl>
    <w:lvl w:ilvl="4">
      <w:numFmt w:val="bullet"/>
      <w:lvlText w:val="•"/>
      <w:lvlJc w:val="left"/>
      <w:pPr>
        <w:ind w:left="1603" w:hanging="175"/>
      </w:pPr>
    </w:lvl>
    <w:lvl w:ilvl="5">
      <w:numFmt w:val="bullet"/>
      <w:lvlText w:val="•"/>
      <w:lvlJc w:val="left"/>
      <w:pPr>
        <w:ind w:left="1934" w:hanging="175"/>
      </w:pPr>
    </w:lvl>
    <w:lvl w:ilvl="6">
      <w:numFmt w:val="bullet"/>
      <w:lvlText w:val="•"/>
      <w:lvlJc w:val="left"/>
      <w:pPr>
        <w:ind w:left="2265" w:hanging="175"/>
      </w:pPr>
    </w:lvl>
    <w:lvl w:ilvl="7">
      <w:numFmt w:val="bullet"/>
      <w:lvlText w:val="•"/>
      <w:lvlJc w:val="left"/>
      <w:pPr>
        <w:ind w:left="2596" w:hanging="175"/>
      </w:pPr>
    </w:lvl>
    <w:lvl w:ilvl="8">
      <w:numFmt w:val="bullet"/>
      <w:lvlText w:val="•"/>
      <w:lvlJc w:val="left"/>
      <w:pPr>
        <w:ind w:left="2927" w:hanging="175"/>
      </w:pPr>
    </w:lvl>
  </w:abstractNum>
  <w:abstractNum w:abstractNumId="3" w15:restartNumberingAfterBreak="0">
    <w:nsid w:val="00000405"/>
    <w:multiLevelType w:val="multilevel"/>
    <w:tmpl w:val="00000888"/>
    <w:lvl w:ilvl="0">
      <w:numFmt w:val="bullet"/>
      <w:lvlText w:val="•"/>
      <w:lvlJc w:val="left"/>
      <w:pPr>
        <w:ind w:left="109" w:hanging="176"/>
      </w:pPr>
      <w:rPr>
        <w:rFonts w:ascii="Calibri" w:hAnsi="Calibri" w:cs="Calibri"/>
        <w:b w:val="0"/>
        <w:bCs w:val="0"/>
        <w:w w:val="100"/>
        <w:sz w:val="24"/>
        <w:szCs w:val="24"/>
      </w:rPr>
    </w:lvl>
    <w:lvl w:ilvl="1">
      <w:numFmt w:val="bullet"/>
      <w:lvlText w:val="•"/>
      <w:lvlJc w:val="left"/>
      <w:pPr>
        <w:ind w:left="421" w:hanging="176"/>
      </w:pPr>
    </w:lvl>
    <w:lvl w:ilvl="2">
      <w:numFmt w:val="bullet"/>
      <w:lvlText w:val="•"/>
      <w:lvlJc w:val="left"/>
      <w:pPr>
        <w:ind w:left="743" w:hanging="176"/>
      </w:pPr>
    </w:lvl>
    <w:lvl w:ilvl="3">
      <w:numFmt w:val="bullet"/>
      <w:lvlText w:val="•"/>
      <w:lvlJc w:val="left"/>
      <w:pPr>
        <w:ind w:left="1065" w:hanging="176"/>
      </w:pPr>
    </w:lvl>
    <w:lvl w:ilvl="4">
      <w:numFmt w:val="bullet"/>
      <w:lvlText w:val="•"/>
      <w:lvlJc w:val="left"/>
      <w:pPr>
        <w:ind w:left="1387" w:hanging="176"/>
      </w:pPr>
    </w:lvl>
    <w:lvl w:ilvl="5">
      <w:numFmt w:val="bullet"/>
      <w:lvlText w:val="•"/>
      <w:lvlJc w:val="left"/>
      <w:pPr>
        <w:ind w:left="1709" w:hanging="176"/>
      </w:pPr>
    </w:lvl>
    <w:lvl w:ilvl="6">
      <w:numFmt w:val="bullet"/>
      <w:lvlText w:val="•"/>
      <w:lvlJc w:val="left"/>
      <w:pPr>
        <w:ind w:left="2030" w:hanging="176"/>
      </w:pPr>
    </w:lvl>
    <w:lvl w:ilvl="7">
      <w:numFmt w:val="bullet"/>
      <w:lvlText w:val="•"/>
      <w:lvlJc w:val="left"/>
      <w:pPr>
        <w:ind w:left="2352" w:hanging="176"/>
      </w:pPr>
    </w:lvl>
    <w:lvl w:ilvl="8">
      <w:numFmt w:val="bullet"/>
      <w:lvlText w:val="•"/>
      <w:lvlJc w:val="left"/>
      <w:pPr>
        <w:ind w:left="2674" w:hanging="176"/>
      </w:pPr>
    </w:lvl>
  </w:abstractNum>
  <w:abstractNum w:abstractNumId="4" w15:restartNumberingAfterBreak="0">
    <w:nsid w:val="00000406"/>
    <w:multiLevelType w:val="multilevel"/>
    <w:tmpl w:val="00000889"/>
    <w:lvl w:ilvl="0">
      <w:numFmt w:val="bullet"/>
      <w:lvlText w:val="•"/>
      <w:lvlJc w:val="left"/>
      <w:pPr>
        <w:ind w:left="288" w:hanging="176"/>
      </w:pPr>
      <w:rPr>
        <w:rFonts w:ascii="Calibri" w:hAnsi="Calibri" w:cs="Calibri"/>
        <w:b w:val="0"/>
        <w:bCs w:val="0"/>
        <w:w w:val="100"/>
        <w:sz w:val="24"/>
        <w:szCs w:val="24"/>
      </w:rPr>
    </w:lvl>
    <w:lvl w:ilvl="1">
      <w:numFmt w:val="bullet"/>
      <w:lvlText w:val="•"/>
      <w:lvlJc w:val="left"/>
      <w:pPr>
        <w:ind w:left="556" w:hanging="176"/>
      </w:pPr>
    </w:lvl>
    <w:lvl w:ilvl="2">
      <w:numFmt w:val="bullet"/>
      <w:lvlText w:val="•"/>
      <w:lvlJc w:val="left"/>
      <w:pPr>
        <w:ind w:left="833" w:hanging="176"/>
      </w:pPr>
    </w:lvl>
    <w:lvl w:ilvl="3">
      <w:numFmt w:val="bullet"/>
      <w:lvlText w:val="•"/>
      <w:lvlJc w:val="left"/>
      <w:pPr>
        <w:ind w:left="1110" w:hanging="176"/>
      </w:pPr>
    </w:lvl>
    <w:lvl w:ilvl="4">
      <w:numFmt w:val="bullet"/>
      <w:lvlText w:val="•"/>
      <w:lvlJc w:val="left"/>
      <w:pPr>
        <w:ind w:left="1387" w:hanging="176"/>
      </w:pPr>
    </w:lvl>
    <w:lvl w:ilvl="5">
      <w:numFmt w:val="bullet"/>
      <w:lvlText w:val="•"/>
      <w:lvlJc w:val="left"/>
      <w:pPr>
        <w:ind w:left="1664" w:hanging="176"/>
      </w:pPr>
    </w:lvl>
    <w:lvl w:ilvl="6">
      <w:numFmt w:val="bullet"/>
      <w:lvlText w:val="•"/>
      <w:lvlJc w:val="left"/>
      <w:pPr>
        <w:ind w:left="1941" w:hanging="176"/>
      </w:pPr>
    </w:lvl>
    <w:lvl w:ilvl="7">
      <w:numFmt w:val="bullet"/>
      <w:lvlText w:val="•"/>
      <w:lvlJc w:val="left"/>
      <w:pPr>
        <w:ind w:left="2218" w:hanging="176"/>
      </w:pPr>
    </w:lvl>
    <w:lvl w:ilvl="8">
      <w:numFmt w:val="bullet"/>
      <w:lvlText w:val="•"/>
      <w:lvlJc w:val="left"/>
      <w:pPr>
        <w:ind w:left="2495" w:hanging="176"/>
      </w:pPr>
    </w:lvl>
  </w:abstractNum>
  <w:abstractNum w:abstractNumId="5" w15:restartNumberingAfterBreak="0">
    <w:nsid w:val="15AF121D"/>
    <w:multiLevelType w:val="hybridMultilevel"/>
    <w:tmpl w:val="0FE2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74E93"/>
    <w:multiLevelType w:val="hybridMultilevel"/>
    <w:tmpl w:val="09A8CCBA"/>
    <w:lvl w:ilvl="0" w:tplc="7F1604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E1B56"/>
    <w:multiLevelType w:val="hybridMultilevel"/>
    <w:tmpl w:val="F40E4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F03B03"/>
    <w:multiLevelType w:val="hybridMultilevel"/>
    <w:tmpl w:val="05D869A8"/>
    <w:lvl w:ilvl="0" w:tplc="7F160442">
      <w:start w:val="1"/>
      <w:numFmt w:val="decimal"/>
      <w:lvlText w:val="%1."/>
      <w:lvlJc w:val="left"/>
      <w:pPr>
        <w:ind w:left="450" w:hanging="360"/>
      </w:pPr>
      <w:rPr>
        <w:b/>
      </w:rPr>
    </w:lvl>
    <w:lvl w:ilvl="1" w:tplc="898EA3BC">
      <w:start w:val="1"/>
      <w:numFmt w:val="lowerLetter"/>
      <w:lvlText w:val="%2."/>
      <w:lvlJc w:val="left"/>
      <w:pPr>
        <w:ind w:left="99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6616C2"/>
    <w:multiLevelType w:val="hybridMultilevel"/>
    <w:tmpl w:val="9B72F6C4"/>
    <w:lvl w:ilvl="0" w:tplc="D58CF90E">
      <w:start w:val="1"/>
      <w:numFmt w:val="decimal"/>
      <w:lvlText w:val="%1."/>
      <w:lvlJc w:val="left"/>
      <w:pPr>
        <w:ind w:left="720" w:hanging="360"/>
      </w:pPr>
      <w:rPr>
        <w:rFonts w:asciiTheme="minorHAnsi" w:hAnsiTheme="minorHAnsi" w:cstheme="minorHAnsi" w:hint="default"/>
        <w:b/>
        <w:bCs/>
        <w:sz w:val="22"/>
        <w:szCs w:val="22"/>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40311"/>
    <w:multiLevelType w:val="hybridMultilevel"/>
    <w:tmpl w:val="7C1A7B02"/>
    <w:lvl w:ilvl="0" w:tplc="8D84832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F3845"/>
    <w:multiLevelType w:val="hybridMultilevel"/>
    <w:tmpl w:val="B682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E670A"/>
    <w:multiLevelType w:val="hybridMultilevel"/>
    <w:tmpl w:val="95B0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52182"/>
    <w:multiLevelType w:val="hybridMultilevel"/>
    <w:tmpl w:val="4DA2987C"/>
    <w:lvl w:ilvl="0" w:tplc="6BCAC5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43B1C"/>
    <w:multiLevelType w:val="hybridMultilevel"/>
    <w:tmpl w:val="3682AB4C"/>
    <w:lvl w:ilvl="0" w:tplc="D58CF90E">
      <w:start w:val="1"/>
      <w:numFmt w:val="decimal"/>
      <w:lvlText w:val="%1."/>
      <w:lvlJc w:val="left"/>
      <w:pPr>
        <w:ind w:left="720" w:hanging="360"/>
      </w:pPr>
      <w:rPr>
        <w:rFonts w:asciiTheme="minorHAnsi" w:hAnsiTheme="minorHAnsi" w:cstheme="minorHAnsi" w:hint="default"/>
        <w:b/>
        <w:bCs/>
        <w:sz w:val="22"/>
        <w:szCs w:val="22"/>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F82F98"/>
    <w:multiLevelType w:val="hybridMultilevel"/>
    <w:tmpl w:val="3D681718"/>
    <w:lvl w:ilvl="0" w:tplc="7D20992A">
      <w:start w:val="1"/>
      <w:numFmt w:val="bullet"/>
      <w:lvlText w:val=""/>
      <w:lvlJc w:val="left"/>
      <w:pPr>
        <w:ind w:left="720" w:hanging="360"/>
      </w:pPr>
      <w:rPr>
        <w:rFonts w:ascii="Symbol" w:hAnsi="Symbol" w:hint="default"/>
      </w:rPr>
    </w:lvl>
    <w:lvl w:ilvl="1" w:tplc="5BCCFC62">
      <w:start w:val="1"/>
      <w:numFmt w:val="bullet"/>
      <w:lvlText w:val="o"/>
      <w:lvlJc w:val="left"/>
      <w:pPr>
        <w:ind w:left="1440" w:hanging="360"/>
      </w:pPr>
      <w:rPr>
        <w:rFonts w:ascii="Courier New" w:hAnsi="Courier New" w:hint="default"/>
      </w:rPr>
    </w:lvl>
    <w:lvl w:ilvl="2" w:tplc="E52C5D6A">
      <w:start w:val="1"/>
      <w:numFmt w:val="bullet"/>
      <w:lvlText w:val=""/>
      <w:lvlJc w:val="left"/>
      <w:pPr>
        <w:ind w:left="2160" w:hanging="360"/>
      </w:pPr>
      <w:rPr>
        <w:rFonts w:ascii="Wingdings" w:hAnsi="Wingdings" w:hint="default"/>
      </w:rPr>
    </w:lvl>
    <w:lvl w:ilvl="3" w:tplc="00BC753A">
      <w:start w:val="1"/>
      <w:numFmt w:val="bullet"/>
      <w:lvlText w:val=""/>
      <w:lvlJc w:val="left"/>
      <w:pPr>
        <w:ind w:left="2880" w:hanging="360"/>
      </w:pPr>
      <w:rPr>
        <w:rFonts w:ascii="Symbol" w:hAnsi="Symbol" w:hint="default"/>
      </w:rPr>
    </w:lvl>
    <w:lvl w:ilvl="4" w:tplc="CDBC191C">
      <w:start w:val="1"/>
      <w:numFmt w:val="bullet"/>
      <w:lvlText w:val="o"/>
      <w:lvlJc w:val="left"/>
      <w:pPr>
        <w:ind w:left="3600" w:hanging="360"/>
      </w:pPr>
      <w:rPr>
        <w:rFonts w:ascii="Courier New" w:hAnsi="Courier New" w:hint="default"/>
      </w:rPr>
    </w:lvl>
    <w:lvl w:ilvl="5" w:tplc="AAAAB182">
      <w:start w:val="1"/>
      <w:numFmt w:val="bullet"/>
      <w:lvlText w:val=""/>
      <w:lvlJc w:val="left"/>
      <w:pPr>
        <w:ind w:left="4320" w:hanging="360"/>
      </w:pPr>
      <w:rPr>
        <w:rFonts w:ascii="Wingdings" w:hAnsi="Wingdings" w:hint="default"/>
      </w:rPr>
    </w:lvl>
    <w:lvl w:ilvl="6" w:tplc="566A8286">
      <w:start w:val="1"/>
      <w:numFmt w:val="bullet"/>
      <w:lvlText w:val=""/>
      <w:lvlJc w:val="left"/>
      <w:pPr>
        <w:ind w:left="5040" w:hanging="360"/>
      </w:pPr>
      <w:rPr>
        <w:rFonts w:ascii="Symbol" w:hAnsi="Symbol" w:hint="default"/>
      </w:rPr>
    </w:lvl>
    <w:lvl w:ilvl="7" w:tplc="C0724AE0">
      <w:start w:val="1"/>
      <w:numFmt w:val="bullet"/>
      <w:lvlText w:val="o"/>
      <w:lvlJc w:val="left"/>
      <w:pPr>
        <w:ind w:left="5760" w:hanging="360"/>
      </w:pPr>
      <w:rPr>
        <w:rFonts w:ascii="Courier New" w:hAnsi="Courier New" w:hint="default"/>
      </w:rPr>
    </w:lvl>
    <w:lvl w:ilvl="8" w:tplc="0A3C0E9C">
      <w:start w:val="1"/>
      <w:numFmt w:val="bullet"/>
      <w:lvlText w:val=""/>
      <w:lvlJc w:val="left"/>
      <w:pPr>
        <w:ind w:left="6480" w:hanging="360"/>
      </w:pPr>
      <w:rPr>
        <w:rFonts w:ascii="Wingdings" w:hAnsi="Wingdings" w:hint="default"/>
      </w:rPr>
    </w:lvl>
  </w:abstractNum>
  <w:abstractNum w:abstractNumId="16" w15:restartNumberingAfterBreak="0">
    <w:nsid w:val="71E23035"/>
    <w:multiLevelType w:val="hybridMultilevel"/>
    <w:tmpl w:val="514A1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CF5008"/>
    <w:multiLevelType w:val="hybridMultilevel"/>
    <w:tmpl w:val="FCD2C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10"/>
  </w:num>
  <w:num w:numId="5">
    <w:abstractNumId w:val="9"/>
  </w:num>
  <w:num w:numId="6">
    <w:abstractNumId w:val="4"/>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1"/>
  </w:num>
  <w:num w:numId="15">
    <w:abstractNumId w:val="5"/>
  </w:num>
  <w:num w:numId="16">
    <w:abstractNumId w:val="17"/>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E7"/>
    <w:rsid w:val="00011DAF"/>
    <w:rsid w:val="000150D1"/>
    <w:rsid w:val="000408AF"/>
    <w:rsid w:val="00047774"/>
    <w:rsid w:val="00050B59"/>
    <w:rsid w:val="00065792"/>
    <w:rsid w:val="00095AD5"/>
    <w:rsid w:val="000A0019"/>
    <w:rsid w:val="000A1F28"/>
    <w:rsid w:val="000A52C0"/>
    <w:rsid w:val="000B40A0"/>
    <w:rsid w:val="000C3374"/>
    <w:rsid w:val="000C3664"/>
    <w:rsid w:val="000C43CD"/>
    <w:rsid w:val="000C4CE6"/>
    <w:rsid w:val="000D4A64"/>
    <w:rsid w:val="000E0328"/>
    <w:rsid w:val="000E72DC"/>
    <w:rsid w:val="000F0BEC"/>
    <w:rsid w:val="000F13D9"/>
    <w:rsid w:val="000F53D0"/>
    <w:rsid w:val="000F5F26"/>
    <w:rsid w:val="000F6DF0"/>
    <w:rsid w:val="00103E90"/>
    <w:rsid w:val="00124F97"/>
    <w:rsid w:val="00125912"/>
    <w:rsid w:val="001277D2"/>
    <w:rsid w:val="00131028"/>
    <w:rsid w:val="00135706"/>
    <w:rsid w:val="00136C2C"/>
    <w:rsid w:val="00140020"/>
    <w:rsid w:val="00141B66"/>
    <w:rsid w:val="00146DDE"/>
    <w:rsid w:val="00150A99"/>
    <w:rsid w:val="00150AE9"/>
    <w:rsid w:val="00162287"/>
    <w:rsid w:val="0016756C"/>
    <w:rsid w:val="00193645"/>
    <w:rsid w:val="001964C1"/>
    <w:rsid w:val="001971B1"/>
    <w:rsid w:val="001A377F"/>
    <w:rsid w:val="001A4C3C"/>
    <w:rsid w:val="001A6790"/>
    <w:rsid w:val="001B2345"/>
    <w:rsid w:val="001B5886"/>
    <w:rsid w:val="001C3AF9"/>
    <w:rsid w:val="001C6F3A"/>
    <w:rsid w:val="001D29F4"/>
    <w:rsid w:val="001D49F8"/>
    <w:rsid w:val="001D55EE"/>
    <w:rsid w:val="001E6114"/>
    <w:rsid w:val="001F50B1"/>
    <w:rsid w:val="001F7ADE"/>
    <w:rsid w:val="00204A45"/>
    <w:rsid w:val="0020753A"/>
    <w:rsid w:val="00213424"/>
    <w:rsid w:val="00220E73"/>
    <w:rsid w:val="0022305C"/>
    <w:rsid w:val="00223968"/>
    <w:rsid w:val="00232832"/>
    <w:rsid w:val="00243F68"/>
    <w:rsid w:val="00255C98"/>
    <w:rsid w:val="00261E91"/>
    <w:rsid w:val="00262C9E"/>
    <w:rsid w:val="002632B9"/>
    <w:rsid w:val="00271FF7"/>
    <w:rsid w:val="002720EA"/>
    <w:rsid w:val="00280312"/>
    <w:rsid w:val="00280AF9"/>
    <w:rsid w:val="002831CA"/>
    <w:rsid w:val="002929D1"/>
    <w:rsid w:val="002A6909"/>
    <w:rsid w:val="002B5FC8"/>
    <w:rsid w:val="002C669B"/>
    <w:rsid w:val="002D0887"/>
    <w:rsid w:val="002D149A"/>
    <w:rsid w:val="002D28AE"/>
    <w:rsid w:val="002F2441"/>
    <w:rsid w:val="002F45FC"/>
    <w:rsid w:val="002F5405"/>
    <w:rsid w:val="0030239A"/>
    <w:rsid w:val="003056BE"/>
    <w:rsid w:val="00305D11"/>
    <w:rsid w:val="003122F9"/>
    <w:rsid w:val="00316153"/>
    <w:rsid w:val="0033014A"/>
    <w:rsid w:val="003338B5"/>
    <w:rsid w:val="00334A2D"/>
    <w:rsid w:val="0034073C"/>
    <w:rsid w:val="00341CE1"/>
    <w:rsid w:val="00343B38"/>
    <w:rsid w:val="003509AE"/>
    <w:rsid w:val="00353526"/>
    <w:rsid w:val="00360DB9"/>
    <w:rsid w:val="00365F95"/>
    <w:rsid w:val="003660DB"/>
    <w:rsid w:val="00375B0F"/>
    <w:rsid w:val="003831A8"/>
    <w:rsid w:val="00385978"/>
    <w:rsid w:val="003A1A5C"/>
    <w:rsid w:val="003A534D"/>
    <w:rsid w:val="003B4A69"/>
    <w:rsid w:val="003C1EF8"/>
    <w:rsid w:val="003D2A9D"/>
    <w:rsid w:val="003E1477"/>
    <w:rsid w:val="003F25B8"/>
    <w:rsid w:val="003F287A"/>
    <w:rsid w:val="004045E0"/>
    <w:rsid w:val="004072B8"/>
    <w:rsid w:val="004104CD"/>
    <w:rsid w:val="00417BCF"/>
    <w:rsid w:val="0042073E"/>
    <w:rsid w:val="00430556"/>
    <w:rsid w:val="00430CEA"/>
    <w:rsid w:val="00433558"/>
    <w:rsid w:val="00435BEF"/>
    <w:rsid w:val="00445760"/>
    <w:rsid w:val="00453BC9"/>
    <w:rsid w:val="0045735B"/>
    <w:rsid w:val="00461A1E"/>
    <w:rsid w:val="00462076"/>
    <w:rsid w:val="00462AA6"/>
    <w:rsid w:val="004644E4"/>
    <w:rsid w:val="00471DE4"/>
    <w:rsid w:val="00473021"/>
    <w:rsid w:val="00474110"/>
    <w:rsid w:val="004751DA"/>
    <w:rsid w:val="004827BA"/>
    <w:rsid w:val="0048429B"/>
    <w:rsid w:val="00487824"/>
    <w:rsid w:val="00493099"/>
    <w:rsid w:val="004A5D93"/>
    <w:rsid w:val="004A6529"/>
    <w:rsid w:val="004A7087"/>
    <w:rsid w:val="004B0FAA"/>
    <w:rsid w:val="004B1DC0"/>
    <w:rsid w:val="004B4459"/>
    <w:rsid w:val="004C1E28"/>
    <w:rsid w:val="004D2CF4"/>
    <w:rsid w:val="004E337B"/>
    <w:rsid w:val="00510960"/>
    <w:rsid w:val="005306D2"/>
    <w:rsid w:val="00532592"/>
    <w:rsid w:val="005411D8"/>
    <w:rsid w:val="0055461E"/>
    <w:rsid w:val="0056027A"/>
    <w:rsid w:val="00571844"/>
    <w:rsid w:val="00572C29"/>
    <w:rsid w:val="00573499"/>
    <w:rsid w:val="00581D79"/>
    <w:rsid w:val="00586A64"/>
    <w:rsid w:val="00592249"/>
    <w:rsid w:val="00595BE5"/>
    <w:rsid w:val="00596E76"/>
    <w:rsid w:val="00597B80"/>
    <w:rsid w:val="005A0493"/>
    <w:rsid w:val="005A2E71"/>
    <w:rsid w:val="005B677F"/>
    <w:rsid w:val="005C0415"/>
    <w:rsid w:val="005C059C"/>
    <w:rsid w:val="005C39B6"/>
    <w:rsid w:val="005C4C56"/>
    <w:rsid w:val="005C5F85"/>
    <w:rsid w:val="005D4EF8"/>
    <w:rsid w:val="005E0F8C"/>
    <w:rsid w:val="005E1C10"/>
    <w:rsid w:val="005E3639"/>
    <w:rsid w:val="005F6C67"/>
    <w:rsid w:val="005F7D60"/>
    <w:rsid w:val="0060028A"/>
    <w:rsid w:val="006014BE"/>
    <w:rsid w:val="006021D9"/>
    <w:rsid w:val="0060224C"/>
    <w:rsid w:val="00610117"/>
    <w:rsid w:val="00615A91"/>
    <w:rsid w:val="00616B72"/>
    <w:rsid w:val="00633D61"/>
    <w:rsid w:val="00637248"/>
    <w:rsid w:val="00637B01"/>
    <w:rsid w:val="00641FC6"/>
    <w:rsid w:val="00642937"/>
    <w:rsid w:val="0064335E"/>
    <w:rsid w:val="0065080C"/>
    <w:rsid w:val="00653858"/>
    <w:rsid w:val="006538D0"/>
    <w:rsid w:val="00657CF0"/>
    <w:rsid w:val="00660F82"/>
    <w:rsid w:val="00661C2E"/>
    <w:rsid w:val="0066413B"/>
    <w:rsid w:val="00666D4B"/>
    <w:rsid w:val="00672DA3"/>
    <w:rsid w:val="00676CE3"/>
    <w:rsid w:val="00694613"/>
    <w:rsid w:val="006A3AD3"/>
    <w:rsid w:val="006C2A46"/>
    <w:rsid w:val="006D1DD5"/>
    <w:rsid w:val="006D2FB9"/>
    <w:rsid w:val="006E1E7E"/>
    <w:rsid w:val="006E30FA"/>
    <w:rsid w:val="006F155B"/>
    <w:rsid w:val="006F2018"/>
    <w:rsid w:val="006F2DE9"/>
    <w:rsid w:val="007057B0"/>
    <w:rsid w:val="00713589"/>
    <w:rsid w:val="00714610"/>
    <w:rsid w:val="00717D85"/>
    <w:rsid w:val="0072188A"/>
    <w:rsid w:val="00724898"/>
    <w:rsid w:val="007251B4"/>
    <w:rsid w:val="00727D6B"/>
    <w:rsid w:val="00734F7F"/>
    <w:rsid w:val="00751EE3"/>
    <w:rsid w:val="0075303B"/>
    <w:rsid w:val="00756354"/>
    <w:rsid w:val="007572A5"/>
    <w:rsid w:val="00766597"/>
    <w:rsid w:val="00777782"/>
    <w:rsid w:val="00785175"/>
    <w:rsid w:val="00786482"/>
    <w:rsid w:val="00786CE9"/>
    <w:rsid w:val="0078747D"/>
    <w:rsid w:val="00792277"/>
    <w:rsid w:val="007942CD"/>
    <w:rsid w:val="007A476C"/>
    <w:rsid w:val="007B7897"/>
    <w:rsid w:val="007C1CCE"/>
    <w:rsid w:val="007D1D6D"/>
    <w:rsid w:val="007D3B2A"/>
    <w:rsid w:val="007D3D8F"/>
    <w:rsid w:val="007E1CD5"/>
    <w:rsid w:val="008032DC"/>
    <w:rsid w:val="0081100B"/>
    <w:rsid w:val="00811BCC"/>
    <w:rsid w:val="00812191"/>
    <w:rsid w:val="00816B08"/>
    <w:rsid w:val="00820827"/>
    <w:rsid w:val="00821176"/>
    <w:rsid w:val="00826723"/>
    <w:rsid w:val="00843921"/>
    <w:rsid w:val="00847393"/>
    <w:rsid w:val="0085559F"/>
    <w:rsid w:val="00861B9C"/>
    <w:rsid w:val="008746D1"/>
    <w:rsid w:val="00877A7A"/>
    <w:rsid w:val="00880697"/>
    <w:rsid w:val="00880D30"/>
    <w:rsid w:val="00883DD0"/>
    <w:rsid w:val="00885CB0"/>
    <w:rsid w:val="00890628"/>
    <w:rsid w:val="00893441"/>
    <w:rsid w:val="00894FAB"/>
    <w:rsid w:val="008B00C1"/>
    <w:rsid w:val="008B08CF"/>
    <w:rsid w:val="008B1A82"/>
    <w:rsid w:val="008B7F34"/>
    <w:rsid w:val="008C1C1D"/>
    <w:rsid w:val="008D30AF"/>
    <w:rsid w:val="008D3B4B"/>
    <w:rsid w:val="008D52B7"/>
    <w:rsid w:val="008D5DDB"/>
    <w:rsid w:val="008D7CAD"/>
    <w:rsid w:val="008E4DB0"/>
    <w:rsid w:val="008F3121"/>
    <w:rsid w:val="008F39BA"/>
    <w:rsid w:val="008F437C"/>
    <w:rsid w:val="00900903"/>
    <w:rsid w:val="00904280"/>
    <w:rsid w:val="00905804"/>
    <w:rsid w:val="00917F37"/>
    <w:rsid w:val="00926055"/>
    <w:rsid w:val="009300CB"/>
    <w:rsid w:val="009357C3"/>
    <w:rsid w:val="0093592C"/>
    <w:rsid w:val="00937754"/>
    <w:rsid w:val="00940742"/>
    <w:rsid w:val="00941F3D"/>
    <w:rsid w:val="00947B97"/>
    <w:rsid w:val="00953462"/>
    <w:rsid w:val="009758A8"/>
    <w:rsid w:val="009801BD"/>
    <w:rsid w:val="009832C5"/>
    <w:rsid w:val="009839F9"/>
    <w:rsid w:val="00984950"/>
    <w:rsid w:val="00993C43"/>
    <w:rsid w:val="00997B89"/>
    <w:rsid w:val="009A2622"/>
    <w:rsid w:val="009A7565"/>
    <w:rsid w:val="009B3821"/>
    <w:rsid w:val="009B6DD5"/>
    <w:rsid w:val="009C2E3C"/>
    <w:rsid w:val="009C78FE"/>
    <w:rsid w:val="009D08EA"/>
    <w:rsid w:val="009E0E5E"/>
    <w:rsid w:val="009E12C6"/>
    <w:rsid w:val="009E1368"/>
    <w:rsid w:val="009E240C"/>
    <w:rsid w:val="009E2C91"/>
    <w:rsid w:val="009E514C"/>
    <w:rsid w:val="009E59DA"/>
    <w:rsid w:val="009F3A96"/>
    <w:rsid w:val="009F49B7"/>
    <w:rsid w:val="009F6CF0"/>
    <w:rsid w:val="00A03362"/>
    <w:rsid w:val="00A06BA0"/>
    <w:rsid w:val="00A12BF8"/>
    <w:rsid w:val="00A14585"/>
    <w:rsid w:val="00A1459B"/>
    <w:rsid w:val="00A172E0"/>
    <w:rsid w:val="00A301AD"/>
    <w:rsid w:val="00A335A5"/>
    <w:rsid w:val="00A3380E"/>
    <w:rsid w:val="00A345C1"/>
    <w:rsid w:val="00A37184"/>
    <w:rsid w:val="00A407F8"/>
    <w:rsid w:val="00A43741"/>
    <w:rsid w:val="00A44A57"/>
    <w:rsid w:val="00A45BC3"/>
    <w:rsid w:val="00A640B6"/>
    <w:rsid w:val="00A70E78"/>
    <w:rsid w:val="00A725A9"/>
    <w:rsid w:val="00A77372"/>
    <w:rsid w:val="00A815BC"/>
    <w:rsid w:val="00AA25D9"/>
    <w:rsid w:val="00AA3D64"/>
    <w:rsid w:val="00AC13BD"/>
    <w:rsid w:val="00AC2F53"/>
    <w:rsid w:val="00AC6857"/>
    <w:rsid w:val="00AD32D3"/>
    <w:rsid w:val="00AD5A0A"/>
    <w:rsid w:val="00AE3192"/>
    <w:rsid w:val="00AE4171"/>
    <w:rsid w:val="00AE48A3"/>
    <w:rsid w:val="00AE4EE1"/>
    <w:rsid w:val="00AF51F6"/>
    <w:rsid w:val="00B00AE0"/>
    <w:rsid w:val="00B13B63"/>
    <w:rsid w:val="00B21684"/>
    <w:rsid w:val="00B2521A"/>
    <w:rsid w:val="00B30995"/>
    <w:rsid w:val="00B34332"/>
    <w:rsid w:val="00B37F2D"/>
    <w:rsid w:val="00B40FEC"/>
    <w:rsid w:val="00B458C7"/>
    <w:rsid w:val="00B51675"/>
    <w:rsid w:val="00B519D5"/>
    <w:rsid w:val="00B5578D"/>
    <w:rsid w:val="00B612D1"/>
    <w:rsid w:val="00B62793"/>
    <w:rsid w:val="00B72AE2"/>
    <w:rsid w:val="00B7640E"/>
    <w:rsid w:val="00B77396"/>
    <w:rsid w:val="00B82455"/>
    <w:rsid w:val="00B85022"/>
    <w:rsid w:val="00B8771E"/>
    <w:rsid w:val="00B90514"/>
    <w:rsid w:val="00B95F22"/>
    <w:rsid w:val="00B96867"/>
    <w:rsid w:val="00B96BF0"/>
    <w:rsid w:val="00B97923"/>
    <w:rsid w:val="00BA4D20"/>
    <w:rsid w:val="00BB1ED3"/>
    <w:rsid w:val="00BB3B84"/>
    <w:rsid w:val="00BB4BD0"/>
    <w:rsid w:val="00BC3D68"/>
    <w:rsid w:val="00BD0D39"/>
    <w:rsid w:val="00BD5BE6"/>
    <w:rsid w:val="00BE0A85"/>
    <w:rsid w:val="00BE777A"/>
    <w:rsid w:val="00BF0B32"/>
    <w:rsid w:val="00BF2914"/>
    <w:rsid w:val="00BF38A4"/>
    <w:rsid w:val="00BF5F5F"/>
    <w:rsid w:val="00C06C64"/>
    <w:rsid w:val="00C06CDA"/>
    <w:rsid w:val="00C12211"/>
    <w:rsid w:val="00C13D56"/>
    <w:rsid w:val="00C27953"/>
    <w:rsid w:val="00C31900"/>
    <w:rsid w:val="00C409F0"/>
    <w:rsid w:val="00C41FB0"/>
    <w:rsid w:val="00C42FD5"/>
    <w:rsid w:val="00C432B4"/>
    <w:rsid w:val="00C442A4"/>
    <w:rsid w:val="00C44DC7"/>
    <w:rsid w:val="00C53258"/>
    <w:rsid w:val="00C55B0A"/>
    <w:rsid w:val="00C569D3"/>
    <w:rsid w:val="00C602DA"/>
    <w:rsid w:val="00C6287E"/>
    <w:rsid w:val="00C71580"/>
    <w:rsid w:val="00C7292E"/>
    <w:rsid w:val="00C85976"/>
    <w:rsid w:val="00CA3810"/>
    <w:rsid w:val="00CB5D2B"/>
    <w:rsid w:val="00CD7C13"/>
    <w:rsid w:val="00CE0602"/>
    <w:rsid w:val="00CE2509"/>
    <w:rsid w:val="00CE3F1C"/>
    <w:rsid w:val="00CE49D3"/>
    <w:rsid w:val="00CE78CE"/>
    <w:rsid w:val="00CF120E"/>
    <w:rsid w:val="00CF283B"/>
    <w:rsid w:val="00CF7811"/>
    <w:rsid w:val="00D00B3F"/>
    <w:rsid w:val="00D02032"/>
    <w:rsid w:val="00D03553"/>
    <w:rsid w:val="00D03F45"/>
    <w:rsid w:val="00D1182C"/>
    <w:rsid w:val="00D132CC"/>
    <w:rsid w:val="00D25AE7"/>
    <w:rsid w:val="00D2792F"/>
    <w:rsid w:val="00D31306"/>
    <w:rsid w:val="00D31C8F"/>
    <w:rsid w:val="00D34DC8"/>
    <w:rsid w:val="00D36053"/>
    <w:rsid w:val="00D436D0"/>
    <w:rsid w:val="00D46A23"/>
    <w:rsid w:val="00D55001"/>
    <w:rsid w:val="00D55DB1"/>
    <w:rsid w:val="00D66538"/>
    <w:rsid w:val="00D672F9"/>
    <w:rsid w:val="00D7232B"/>
    <w:rsid w:val="00D72AE1"/>
    <w:rsid w:val="00D87C24"/>
    <w:rsid w:val="00D90D0E"/>
    <w:rsid w:val="00DA27DA"/>
    <w:rsid w:val="00DA2BD7"/>
    <w:rsid w:val="00DA2F1C"/>
    <w:rsid w:val="00DB313E"/>
    <w:rsid w:val="00DB5EED"/>
    <w:rsid w:val="00DB6539"/>
    <w:rsid w:val="00DB7D92"/>
    <w:rsid w:val="00DC1915"/>
    <w:rsid w:val="00DC5743"/>
    <w:rsid w:val="00DE1D7D"/>
    <w:rsid w:val="00DE2F54"/>
    <w:rsid w:val="00DE5BAE"/>
    <w:rsid w:val="00DF1F14"/>
    <w:rsid w:val="00DF2EB7"/>
    <w:rsid w:val="00E0338E"/>
    <w:rsid w:val="00E06AB2"/>
    <w:rsid w:val="00E15D37"/>
    <w:rsid w:val="00E20817"/>
    <w:rsid w:val="00E26A17"/>
    <w:rsid w:val="00E30BA6"/>
    <w:rsid w:val="00E331BC"/>
    <w:rsid w:val="00E4036A"/>
    <w:rsid w:val="00E45555"/>
    <w:rsid w:val="00E45B24"/>
    <w:rsid w:val="00E60E32"/>
    <w:rsid w:val="00E65315"/>
    <w:rsid w:val="00E678C3"/>
    <w:rsid w:val="00E72299"/>
    <w:rsid w:val="00E8365D"/>
    <w:rsid w:val="00E869FA"/>
    <w:rsid w:val="00E92750"/>
    <w:rsid w:val="00E938B6"/>
    <w:rsid w:val="00E93987"/>
    <w:rsid w:val="00E93A18"/>
    <w:rsid w:val="00E9531D"/>
    <w:rsid w:val="00EA15F7"/>
    <w:rsid w:val="00EA1DD1"/>
    <w:rsid w:val="00EA46A7"/>
    <w:rsid w:val="00EA6E20"/>
    <w:rsid w:val="00EB3166"/>
    <w:rsid w:val="00EB3A73"/>
    <w:rsid w:val="00EB59B4"/>
    <w:rsid w:val="00ED3635"/>
    <w:rsid w:val="00ED5028"/>
    <w:rsid w:val="00EE2E64"/>
    <w:rsid w:val="00EE35B7"/>
    <w:rsid w:val="00EF1389"/>
    <w:rsid w:val="00F0576F"/>
    <w:rsid w:val="00F073FD"/>
    <w:rsid w:val="00F11833"/>
    <w:rsid w:val="00F21DE1"/>
    <w:rsid w:val="00F22A6D"/>
    <w:rsid w:val="00F23C13"/>
    <w:rsid w:val="00F31AEA"/>
    <w:rsid w:val="00F3342C"/>
    <w:rsid w:val="00F43877"/>
    <w:rsid w:val="00F469BC"/>
    <w:rsid w:val="00F474CA"/>
    <w:rsid w:val="00F5215F"/>
    <w:rsid w:val="00F572EE"/>
    <w:rsid w:val="00F614AF"/>
    <w:rsid w:val="00F62E6B"/>
    <w:rsid w:val="00F67D03"/>
    <w:rsid w:val="00F71952"/>
    <w:rsid w:val="00F74437"/>
    <w:rsid w:val="00F8036E"/>
    <w:rsid w:val="00F83DAF"/>
    <w:rsid w:val="00F90AF1"/>
    <w:rsid w:val="00F90C50"/>
    <w:rsid w:val="00F94AFD"/>
    <w:rsid w:val="00F9724B"/>
    <w:rsid w:val="00F97573"/>
    <w:rsid w:val="00FB3505"/>
    <w:rsid w:val="00FB5DCB"/>
    <w:rsid w:val="00FB61E7"/>
    <w:rsid w:val="00FC0971"/>
    <w:rsid w:val="00FC2396"/>
    <w:rsid w:val="00FC71D3"/>
    <w:rsid w:val="00FD3E09"/>
    <w:rsid w:val="00FD79CB"/>
    <w:rsid w:val="00FDE4B3"/>
    <w:rsid w:val="00FE3289"/>
    <w:rsid w:val="00FE70F7"/>
    <w:rsid w:val="00FE7989"/>
    <w:rsid w:val="00FF1400"/>
    <w:rsid w:val="00FF2C42"/>
    <w:rsid w:val="04D59E5C"/>
    <w:rsid w:val="0E463CD0"/>
    <w:rsid w:val="103C9FAD"/>
    <w:rsid w:val="18995A69"/>
    <w:rsid w:val="1E9D3341"/>
    <w:rsid w:val="22312CE7"/>
    <w:rsid w:val="22D31432"/>
    <w:rsid w:val="3D06D410"/>
    <w:rsid w:val="411C04C0"/>
    <w:rsid w:val="4568A832"/>
    <w:rsid w:val="458342EE"/>
    <w:rsid w:val="48DA005A"/>
    <w:rsid w:val="4933C88D"/>
    <w:rsid w:val="4D5A91BA"/>
    <w:rsid w:val="4F7C9854"/>
    <w:rsid w:val="50F1C427"/>
    <w:rsid w:val="522E02DD"/>
    <w:rsid w:val="526EAAAF"/>
    <w:rsid w:val="541CDDD6"/>
    <w:rsid w:val="5CC8A816"/>
    <w:rsid w:val="64096FB6"/>
    <w:rsid w:val="6CC5A383"/>
    <w:rsid w:val="6FDC9C00"/>
    <w:rsid w:val="72CEAE5B"/>
    <w:rsid w:val="75024D72"/>
    <w:rsid w:val="75A26E55"/>
    <w:rsid w:val="75C0C0B6"/>
    <w:rsid w:val="7662A801"/>
    <w:rsid w:val="7EC34D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DEE9E"/>
  <w15:docId w15:val="{006C37E3-0E34-492B-8F11-20EABA1E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2B9"/>
  </w:style>
  <w:style w:type="paragraph" w:styleId="Footer">
    <w:name w:val="footer"/>
    <w:basedOn w:val="Normal"/>
    <w:link w:val="FooterChar"/>
    <w:uiPriority w:val="99"/>
    <w:unhideWhenUsed/>
    <w:rsid w:val="00263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2B9"/>
  </w:style>
  <w:style w:type="paragraph" w:styleId="BalloonText">
    <w:name w:val="Balloon Text"/>
    <w:basedOn w:val="Normal"/>
    <w:link w:val="BalloonTextChar"/>
    <w:uiPriority w:val="99"/>
    <w:semiHidden/>
    <w:unhideWhenUsed/>
    <w:rsid w:val="00263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2B9"/>
    <w:rPr>
      <w:rFonts w:ascii="Tahoma" w:hAnsi="Tahoma" w:cs="Tahoma"/>
      <w:sz w:val="16"/>
      <w:szCs w:val="16"/>
    </w:rPr>
  </w:style>
  <w:style w:type="paragraph" w:styleId="ListParagraph">
    <w:name w:val="List Paragraph"/>
    <w:basedOn w:val="Normal"/>
    <w:uiPriority w:val="34"/>
    <w:qFormat/>
    <w:rsid w:val="004D2CF4"/>
    <w:pPr>
      <w:ind w:left="720"/>
      <w:contextualSpacing/>
    </w:pPr>
  </w:style>
  <w:style w:type="character" w:styleId="CommentReference">
    <w:name w:val="annotation reference"/>
    <w:basedOn w:val="DefaultParagraphFont"/>
    <w:uiPriority w:val="99"/>
    <w:semiHidden/>
    <w:unhideWhenUsed/>
    <w:rsid w:val="00417BCF"/>
    <w:rPr>
      <w:sz w:val="16"/>
      <w:szCs w:val="16"/>
    </w:rPr>
  </w:style>
  <w:style w:type="paragraph" w:styleId="CommentText">
    <w:name w:val="annotation text"/>
    <w:basedOn w:val="Normal"/>
    <w:link w:val="CommentTextChar"/>
    <w:uiPriority w:val="99"/>
    <w:semiHidden/>
    <w:unhideWhenUsed/>
    <w:rsid w:val="00417BCF"/>
    <w:pPr>
      <w:spacing w:line="240" w:lineRule="auto"/>
    </w:pPr>
    <w:rPr>
      <w:sz w:val="20"/>
      <w:szCs w:val="20"/>
    </w:rPr>
  </w:style>
  <w:style w:type="character" w:customStyle="1" w:styleId="CommentTextChar">
    <w:name w:val="Comment Text Char"/>
    <w:basedOn w:val="DefaultParagraphFont"/>
    <w:link w:val="CommentText"/>
    <w:uiPriority w:val="99"/>
    <w:semiHidden/>
    <w:rsid w:val="00417BCF"/>
    <w:rPr>
      <w:sz w:val="20"/>
      <w:szCs w:val="20"/>
    </w:rPr>
  </w:style>
  <w:style w:type="paragraph" w:styleId="CommentSubject">
    <w:name w:val="annotation subject"/>
    <w:basedOn w:val="CommentText"/>
    <w:next w:val="CommentText"/>
    <w:link w:val="CommentSubjectChar"/>
    <w:uiPriority w:val="99"/>
    <w:semiHidden/>
    <w:unhideWhenUsed/>
    <w:rsid w:val="00417BCF"/>
    <w:rPr>
      <w:b/>
      <w:bCs/>
    </w:rPr>
  </w:style>
  <w:style w:type="character" w:customStyle="1" w:styleId="CommentSubjectChar">
    <w:name w:val="Comment Subject Char"/>
    <w:basedOn w:val="CommentTextChar"/>
    <w:link w:val="CommentSubject"/>
    <w:uiPriority w:val="99"/>
    <w:semiHidden/>
    <w:rsid w:val="00417BCF"/>
    <w:rPr>
      <w:b/>
      <w:bCs/>
      <w:sz w:val="20"/>
      <w:szCs w:val="20"/>
    </w:rPr>
  </w:style>
  <w:style w:type="character" w:styleId="Hyperlink">
    <w:name w:val="Hyperlink"/>
    <w:basedOn w:val="DefaultParagraphFont"/>
    <w:uiPriority w:val="99"/>
    <w:unhideWhenUsed/>
    <w:rsid w:val="002720EA"/>
    <w:rPr>
      <w:color w:val="0000FF" w:themeColor="hyperlink"/>
      <w:u w:val="single"/>
    </w:rPr>
  </w:style>
  <w:style w:type="character" w:customStyle="1" w:styleId="normaltextrun">
    <w:name w:val="normaltextrun"/>
    <w:basedOn w:val="DefaultParagraphFont"/>
    <w:rsid w:val="009357C3"/>
  </w:style>
  <w:style w:type="character" w:customStyle="1" w:styleId="eop">
    <w:name w:val="eop"/>
    <w:basedOn w:val="DefaultParagraphFont"/>
    <w:rsid w:val="009357C3"/>
  </w:style>
  <w:style w:type="paragraph" w:customStyle="1" w:styleId="paragraph">
    <w:name w:val="paragraph"/>
    <w:basedOn w:val="Normal"/>
    <w:rsid w:val="009357C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4335E"/>
    <w:rPr>
      <w:color w:val="808080"/>
    </w:rPr>
  </w:style>
  <w:style w:type="paragraph" w:styleId="BodyText">
    <w:name w:val="Body Text"/>
    <w:basedOn w:val="Normal"/>
    <w:link w:val="BodyTextChar"/>
    <w:uiPriority w:val="1"/>
    <w:qFormat/>
    <w:rsid w:val="00A45BC3"/>
    <w:pPr>
      <w:autoSpaceDE w:val="0"/>
      <w:autoSpaceDN w:val="0"/>
      <w:adjustRightInd w:val="0"/>
      <w:spacing w:after="0" w:line="240" w:lineRule="auto"/>
      <w:ind w:left="120" w:right="663"/>
    </w:pPr>
    <w:rPr>
      <w:rFonts w:ascii="Calibri" w:hAnsi="Calibri" w:cs="Calibri"/>
      <w:sz w:val="24"/>
      <w:szCs w:val="24"/>
    </w:rPr>
  </w:style>
  <w:style w:type="character" w:customStyle="1" w:styleId="BodyTextChar">
    <w:name w:val="Body Text Char"/>
    <w:basedOn w:val="DefaultParagraphFont"/>
    <w:link w:val="BodyText"/>
    <w:uiPriority w:val="1"/>
    <w:rsid w:val="00A45BC3"/>
    <w:rPr>
      <w:rFonts w:ascii="Calibri" w:hAnsi="Calibri" w:cs="Calibri"/>
      <w:sz w:val="24"/>
      <w:szCs w:val="24"/>
    </w:rPr>
  </w:style>
  <w:style w:type="paragraph" w:styleId="Title">
    <w:name w:val="Title"/>
    <w:basedOn w:val="Normal"/>
    <w:next w:val="Normal"/>
    <w:link w:val="TitleChar"/>
    <w:uiPriority w:val="1"/>
    <w:qFormat/>
    <w:rsid w:val="00A45BC3"/>
    <w:pPr>
      <w:autoSpaceDE w:val="0"/>
      <w:autoSpaceDN w:val="0"/>
      <w:adjustRightInd w:val="0"/>
      <w:spacing w:before="76" w:after="0" w:line="240" w:lineRule="auto"/>
      <w:ind w:left="120"/>
    </w:pPr>
    <w:rPr>
      <w:rFonts w:ascii="Calibri" w:hAnsi="Calibri" w:cs="Calibri"/>
      <w:b/>
      <w:bCs/>
      <w:sz w:val="28"/>
      <w:szCs w:val="28"/>
    </w:rPr>
  </w:style>
  <w:style w:type="character" w:customStyle="1" w:styleId="TitleChar">
    <w:name w:val="Title Char"/>
    <w:basedOn w:val="DefaultParagraphFont"/>
    <w:link w:val="Title"/>
    <w:uiPriority w:val="1"/>
    <w:rsid w:val="00A45BC3"/>
    <w:rPr>
      <w:rFonts w:ascii="Calibri" w:hAnsi="Calibri" w:cs="Calibri"/>
      <w:b/>
      <w:bCs/>
      <w:sz w:val="28"/>
      <w:szCs w:val="28"/>
    </w:rPr>
  </w:style>
  <w:style w:type="paragraph" w:customStyle="1" w:styleId="TableParagraph">
    <w:name w:val="Table Paragraph"/>
    <w:basedOn w:val="Normal"/>
    <w:uiPriority w:val="1"/>
    <w:qFormat/>
    <w:rsid w:val="00A45BC3"/>
    <w:pPr>
      <w:autoSpaceDE w:val="0"/>
      <w:autoSpaceDN w:val="0"/>
      <w:adjustRightInd w:val="0"/>
      <w:spacing w:after="0" w:line="240" w:lineRule="auto"/>
      <w:ind w:left="108"/>
    </w:pPr>
    <w:rPr>
      <w:rFonts w:ascii="Calibri" w:hAnsi="Calibri" w:cs="Calibri"/>
      <w:sz w:val="24"/>
      <w:szCs w:val="24"/>
    </w:rPr>
  </w:style>
  <w:style w:type="character" w:styleId="UnresolvedMention">
    <w:name w:val="Unresolved Mention"/>
    <w:basedOn w:val="DefaultParagraphFont"/>
    <w:uiPriority w:val="99"/>
    <w:semiHidden/>
    <w:unhideWhenUsed/>
    <w:rsid w:val="00FB3505"/>
    <w:rPr>
      <w:color w:val="605E5C"/>
      <w:shd w:val="clear" w:color="auto" w:fill="E1DFDD"/>
    </w:rPr>
  </w:style>
  <w:style w:type="paragraph" w:styleId="NoSpacing">
    <w:name w:val="No Spacing"/>
    <w:link w:val="NoSpacingChar"/>
    <w:uiPriority w:val="1"/>
    <w:qFormat/>
    <w:rsid w:val="00FB3505"/>
    <w:pPr>
      <w:spacing w:after="0" w:line="240" w:lineRule="auto"/>
    </w:pPr>
  </w:style>
  <w:style w:type="character" w:customStyle="1" w:styleId="NoSpacingChar">
    <w:name w:val="No Spacing Char"/>
    <w:basedOn w:val="DefaultParagraphFont"/>
    <w:link w:val="NoSpacing"/>
    <w:uiPriority w:val="1"/>
    <w:rsid w:val="00FB3505"/>
  </w:style>
  <w:style w:type="table" w:styleId="GridTable6Colorful">
    <w:name w:val="Grid Table 6 Colorful"/>
    <w:basedOn w:val="TableNormal"/>
    <w:uiPriority w:val="51"/>
    <w:rsid w:val="00FB350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6">
    <w:name w:val="Grid Table 7 Colorful Accent 6"/>
    <w:basedOn w:val="TableNormal"/>
    <w:uiPriority w:val="52"/>
    <w:rsid w:val="00FB3505"/>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GridLight">
    <w:name w:val="Grid Table Light"/>
    <w:basedOn w:val="TableNormal"/>
    <w:uiPriority w:val="40"/>
    <w:rsid w:val="00FB35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B5D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843921"/>
    <w:pPr>
      <w:spacing w:after="0" w:line="240" w:lineRule="auto"/>
    </w:pPr>
  </w:style>
  <w:style w:type="character" w:styleId="Emphasis">
    <w:name w:val="Emphasis"/>
    <w:basedOn w:val="DefaultParagraphFont"/>
    <w:uiPriority w:val="20"/>
    <w:qFormat/>
    <w:rsid w:val="00433558"/>
    <w:rPr>
      <w:i/>
      <w:iCs/>
    </w:rPr>
  </w:style>
  <w:style w:type="paragraph" w:customStyle="1" w:styleId="Default">
    <w:name w:val="Default"/>
    <w:rsid w:val="00B8771E"/>
    <w:pPr>
      <w:autoSpaceDE w:val="0"/>
      <w:autoSpaceDN w:val="0"/>
      <w:adjustRightInd w:val="0"/>
      <w:spacing w:after="0" w:line="240" w:lineRule="auto"/>
    </w:pPr>
    <w:rPr>
      <w:rFonts w:ascii="Gill Sans MT" w:hAnsi="Gill Sans MT" w:cs="Gill Sans MT"/>
      <w:color w:val="000000"/>
      <w:sz w:val="24"/>
      <w:szCs w:val="24"/>
    </w:rPr>
  </w:style>
  <w:style w:type="paragraph" w:styleId="FootnoteText">
    <w:name w:val="footnote text"/>
    <w:basedOn w:val="Normal"/>
    <w:link w:val="FootnoteTextChar"/>
    <w:uiPriority w:val="99"/>
    <w:semiHidden/>
    <w:unhideWhenUsed/>
    <w:rsid w:val="00E653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315"/>
    <w:rPr>
      <w:sz w:val="20"/>
      <w:szCs w:val="20"/>
    </w:rPr>
  </w:style>
  <w:style w:type="character" w:styleId="FootnoteReference">
    <w:name w:val="footnote reference"/>
    <w:basedOn w:val="DefaultParagraphFont"/>
    <w:uiPriority w:val="99"/>
    <w:semiHidden/>
    <w:unhideWhenUsed/>
    <w:rsid w:val="00E65315"/>
    <w:rPr>
      <w:vertAlign w:val="superscript"/>
    </w:rPr>
  </w:style>
  <w:style w:type="character" w:styleId="FollowedHyperlink">
    <w:name w:val="FollowedHyperlink"/>
    <w:basedOn w:val="DefaultParagraphFont"/>
    <w:uiPriority w:val="99"/>
    <w:semiHidden/>
    <w:unhideWhenUsed/>
    <w:rsid w:val="00BC3D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link.org/watersheds/8/reports/pdf/1709-8207m-appendix-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rtress.wa.gov/doh/wtnibl/WTNIB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kingcounty.gov/elected/executive/equity-social-justic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ngcounty.gov/services/environment/water-and-land/land-conservation/equity/Map.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link.org/watersheds/8/reports/pdf/1710-8207m-appendix-a.pdf" TargetMode="External"/><Relationship Id="rId19" Type="http://schemas.openxmlformats.org/officeDocument/2006/relationships/hyperlink" Target="http://www.iap2.org" TargetMode="External"/><Relationship Id="rId4" Type="http://schemas.openxmlformats.org/officeDocument/2006/relationships/settings" Target="settings.xml"/><Relationship Id="rId9" Type="http://schemas.openxmlformats.org/officeDocument/2006/relationships/hyperlink" Target="http://www.govlink.org/watersheds/8/reports/pdf/1710-8207m-appendix-d.pdf" TargetMode="Externa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ingcounty.gov/elected/executive/~/media/4FF27039534048F9BC15B2A0FFDDE881.ashx?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2762-FAD5-4CCC-BE99-7B9BC209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2882</Words>
  <Characters>16428</Characters>
  <Application>Microsoft Office Word</Application>
  <DocSecurity>0</DocSecurity>
  <Lines>136</Lines>
  <Paragraphs>38</Paragraphs>
  <ScaleCrop>false</ScaleCrop>
  <Company>WLRD</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mulvihj</dc:creator>
  <cp:keywords/>
  <cp:lastModifiedBy>O'Rollins, Laird</cp:lastModifiedBy>
  <cp:revision>2</cp:revision>
  <cp:lastPrinted>2012-12-20T23:10:00Z</cp:lastPrinted>
  <dcterms:created xsi:type="dcterms:W3CDTF">2022-02-22T20:00:00Z</dcterms:created>
  <dcterms:modified xsi:type="dcterms:W3CDTF">2022-02-22T20:00:00Z</dcterms:modified>
</cp:coreProperties>
</file>