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5B8B" w14:textId="77305339" w:rsidR="00AF7F7E" w:rsidRDefault="00E322B3" w:rsidP="00AF7F7E">
      <w:pPr>
        <w:pStyle w:val="NoSpacing"/>
        <w:jc w:val="center"/>
        <w:rPr>
          <w:b/>
          <w:color w:val="365F91" w:themeColor="accent1" w:themeShade="BF"/>
          <w:sz w:val="28"/>
          <w:szCs w:val="28"/>
        </w:rPr>
      </w:pPr>
      <w:r>
        <w:rPr>
          <w:b/>
          <w:color w:val="365F91" w:themeColor="accent1" w:themeShade="BF"/>
          <w:sz w:val="28"/>
          <w:szCs w:val="28"/>
        </w:rPr>
        <w:t>Estuary and Salmon Restoration Program (ESRP)</w:t>
      </w:r>
    </w:p>
    <w:p w14:paraId="15A86B4F" w14:textId="30892F78" w:rsidR="00A2371B" w:rsidRPr="00C373C8" w:rsidRDefault="007B3CBF" w:rsidP="00A2371B">
      <w:pPr>
        <w:pStyle w:val="NoSpacing"/>
        <w:pBdr>
          <w:bottom w:val="single" w:sz="4" w:space="1" w:color="auto"/>
        </w:pBdr>
        <w:jc w:val="center"/>
        <w:rPr>
          <w:b/>
          <w:i/>
          <w:sz w:val="28"/>
          <w:szCs w:val="28"/>
        </w:rPr>
      </w:pPr>
      <w:r>
        <w:rPr>
          <w:b/>
          <w:i/>
          <w:sz w:val="28"/>
          <w:szCs w:val="28"/>
        </w:rPr>
        <w:t>Fee Simple</w:t>
      </w:r>
      <w:r w:rsidR="00E34658">
        <w:rPr>
          <w:b/>
          <w:i/>
          <w:sz w:val="28"/>
          <w:szCs w:val="28"/>
        </w:rPr>
        <w:t xml:space="preserve"> and Conservation Easement</w:t>
      </w:r>
      <w:r>
        <w:rPr>
          <w:b/>
          <w:i/>
          <w:sz w:val="28"/>
          <w:szCs w:val="28"/>
        </w:rPr>
        <w:t xml:space="preserve"> </w:t>
      </w:r>
      <w:r w:rsidR="00F87377">
        <w:rPr>
          <w:b/>
          <w:i/>
          <w:sz w:val="28"/>
          <w:szCs w:val="28"/>
        </w:rPr>
        <w:t>Acquisi</w:t>
      </w:r>
      <w:r w:rsidR="00A72AB9" w:rsidRPr="00C373C8">
        <w:rPr>
          <w:b/>
          <w:i/>
          <w:sz w:val="28"/>
          <w:szCs w:val="28"/>
        </w:rPr>
        <w:t xml:space="preserve">tion </w:t>
      </w:r>
      <w:r w:rsidR="00E34658">
        <w:rPr>
          <w:b/>
          <w:i/>
          <w:sz w:val="28"/>
          <w:szCs w:val="28"/>
        </w:rPr>
        <w:t>and Planning</w:t>
      </w:r>
      <w:r w:rsidR="002F7AC6">
        <w:rPr>
          <w:b/>
          <w:i/>
          <w:sz w:val="28"/>
          <w:szCs w:val="28"/>
        </w:rPr>
        <w:t xml:space="preserve"> </w:t>
      </w:r>
      <w:r w:rsidR="00A72AB9" w:rsidRPr="00C373C8">
        <w:rPr>
          <w:b/>
          <w:i/>
          <w:sz w:val="28"/>
          <w:szCs w:val="28"/>
        </w:rPr>
        <w:t>Project</w:t>
      </w:r>
    </w:p>
    <w:p w14:paraId="792983C5" w14:textId="3AE0B3BD" w:rsidR="00AF7F7E" w:rsidRPr="00457EE3" w:rsidRDefault="00C165B2" w:rsidP="00AF7F7E">
      <w:pPr>
        <w:pStyle w:val="NoSpacing"/>
        <w:jc w:val="center"/>
        <w:rPr>
          <w:rFonts w:cs="Segoe UI"/>
          <w:bCs/>
          <w:iCs/>
          <w:sz w:val="26"/>
          <w:szCs w:val="32"/>
        </w:rPr>
      </w:pPr>
      <w:r w:rsidRPr="00C165B2">
        <w:rPr>
          <w:rFonts w:cs="Segoe UI"/>
          <w:bCs/>
          <w:iCs/>
          <w:sz w:val="26"/>
          <w:szCs w:val="32"/>
        </w:rPr>
        <w:t xml:space="preserve">Livingston Bay Protection and Restoration Planning </w:t>
      </w:r>
      <w:r w:rsidR="004D1015" w:rsidRPr="00C165B2">
        <w:rPr>
          <w:rFonts w:cs="Segoe UI"/>
          <w:bCs/>
          <w:iCs/>
          <w:sz w:val="26"/>
          <w:szCs w:val="32"/>
        </w:rPr>
        <w:t>- #</w:t>
      </w:r>
      <w:r w:rsidR="001107E8" w:rsidRPr="00C165B2">
        <w:rPr>
          <w:rFonts w:cs="Segoe UI"/>
          <w:bCs/>
          <w:iCs/>
          <w:sz w:val="26"/>
          <w:szCs w:val="32"/>
        </w:rPr>
        <w:t>20</w:t>
      </w:r>
      <w:r w:rsidR="001107E8">
        <w:rPr>
          <w:rFonts w:cs="Segoe UI"/>
          <w:bCs/>
          <w:iCs/>
          <w:sz w:val="26"/>
          <w:szCs w:val="32"/>
        </w:rPr>
        <w:t>-1461</w:t>
      </w:r>
    </w:p>
    <w:p w14:paraId="48B1271C" w14:textId="77777777" w:rsidR="00AF7F7E" w:rsidRDefault="00AF7F7E" w:rsidP="00AF7F7E">
      <w:pPr>
        <w:pStyle w:val="NoSpacing"/>
        <w:jc w:val="center"/>
        <w:rPr>
          <w:rFonts w:cs="Segoe UI"/>
          <w:b/>
          <w:bCs/>
          <w:i/>
          <w:iCs/>
          <w:sz w:val="26"/>
          <w:szCs w:val="32"/>
        </w:rPr>
      </w:pPr>
      <w:r w:rsidRPr="00457EE3">
        <w:rPr>
          <w:rFonts w:cs="Segoe UI"/>
          <w:b/>
          <w:bCs/>
          <w:i/>
          <w:iCs/>
          <w:sz w:val="26"/>
          <w:szCs w:val="32"/>
        </w:rPr>
        <w:t>Statement of Work</w:t>
      </w:r>
    </w:p>
    <w:p w14:paraId="4F363177" w14:textId="190A3C2B" w:rsidR="007D638C" w:rsidRPr="007D638C" w:rsidRDefault="00C165B2" w:rsidP="00AF7F7E">
      <w:pPr>
        <w:pStyle w:val="NoSpacing"/>
        <w:jc w:val="center"/>
        <w:rPr>
          <w:rFonts w:cs="Segoe UI"/>
          <w:bCs/>
          <w:iCs/>
          <w:sz w:val="20"/>
          <w:szCs w:val="20"/>
        </w:rPr>
      </w:pPr>
      <w:r>
        <w:rPr>
          <w:rFonts w:cs="Segoe UI"/>
          <w:bCs/>
          <w:iCs/>
          <w:sz w:val="20"/>
          <w:szCs w:val="20"/>
        </w:rPr>
        <w:t>July 1, 2021</w:t>
      </w:r>
    </w:p>
    <w:p w14:paraId="6D148954" w14:textId="77777777" w:rsidR="00FE37C3" w:rsidRPr="00457EE3" w:rsidRDefault="00FE37C3" w:rsidP="00AF7F7E">
      <w:pPr>
        <w:pStyle w:val="NoSpacing"/>
        <w:jc w:val="center"/>
        <w:rPr>
          <w:rFonts w:cs="Segoe UI"/>
          <w:b/>
          <w:bCs/>
          <w:i/>
          <w:iCs/>
          <w:sz w:val="26"/>
          <w:szCs w:val="32"/>
        </w:rPr>
      </w:pPr>
    </w:p>
    <w:p w14:paraId="647FFAE2" w14:textId="77777777" w:rsidR="00671D63" w:rsidRPr="002108CC" w:rsidRDefault="00671D63" w:rsidP="00671D63">
      <w:pPr>
        <w:spacing w:after="0"/>
        <w:rPr>
          <w:rFonts w:ascii="Calibri" w:hAnsi="Calibri" w:cs="Calibri"/>
          <w:b/>
          <w:color w:val="FF0000"/>
        </w:rPr>
      </w:pPr>
      <w:r w:rsidRPr="002108CC">
        <w:rPr>
          <w:rFonts w:ascii="Calibri" w:hAnsi="Calibri" w:cs="Calibri"/>
          <w:b/>
          <w:color w:val="FF0000"/>
        </w:rPr>
        <w:t>Note that the project milestones and individual task costs below are estimates and subject to change.</w:t>
      </w:r>
    </w:p>
    <w:p w14:paraId="1CC8A5F7" w14:textId="77777777" w:rsidR="00671D63" w:rsidRPr="00457EE3" w:rsidRDefault="00671D63" w:rsidP="00671D63">
      <w:pPr>
        <w:pStyle w:val="NoSpacing"/>
        <w:jc w:val="center"/>
        <w:rPr>
          <w:rFonts w:cs="Segoe UI"/>
          <w:b/>
          <w:bCs/>
          <w:i/>
          <w:iCs/>
          <w:sz w:val="26"/>
          <w:szCs w:val="32"/>
        </w:rPr>
      </w:pPr>
    </w:p>
    <w:p w14:paraId="5893C3DB" w14:textId="77777777" w:rsidR="00671D63" w:rsidRPr="00B66B93" w:rsidRDefault="00671D63" w:rsidP="00671D63">
      <w:pPr>
        <w:spacing w:after="0"/>
        <w:rPr>
          <w:rFonts w:ascii="Calibri" w:hAnsi="Calibri" w:cs="Calibri"/>
          <w:b/>
          <w:u w:val="single"/>
        </w:rPr>
      </w:pPr>
      <w:r w:rsidRPr="00B66B93">
        <w:rPr>
          <w:rFonts w:ascii="Calibri" w:hAnsi="Calibri" w:cs="Calibri"/>
          <w:b/>
          <w:color w:val="000000"/>
          <w:sz w:val="28"/>
          <w:szCs w:val="23"/>
        </w:rPr>
        <w:t>PURPOSE</w:t>
      </w:r>
    </w:p>
    <w:p w14:paraId="37CD7B35" w14:textId="77777777" w:rsidR="00671D63" w:rsidRPr="00B66B93" w:rsidRDefault="00671D63" w:rsidP="00671D63">
      <w:pPr>
        <w:spacing w:after="0"/>
        <w:rPr>
          <w:rFonts w:ascii="Calibri" w:hAnsi="Calibri" w:cs="Calibri"/>
          <w:b/>
          <w:u w:val="single"/>
        </w:rPr>
      </w:pPr>
      <w:r>
        <w:rPr>
          <w:rFonts w:ascii="Calibri" w:hAnsi="Calibri" w:cs="Calibri"/>
          <w:b/>
          <w:u w:val="single"/>
        </w:rPr>
        <w:t>Larger</w:t>
      </w:r>
      <w:r w:rsidRPr="00B66B93">
        <w:rPr>
          <w:rFonts w:ascii="Calibri" w:hAnsi="Calibri" w:cs="Calibri"/>
          <w:b/>
          <w:u w:val="single"/>
        </w:rPr>
        <w:t xml:space="preserve"> Project </w:t>
      </w:r>
      <w:r>
        <w:rPr>
          <w:rFonts w:ascii="Calibri" w:hAnsi="Calibri" w:cs="Calibri"/>
          <w:b/>
          <w:u w:val="single"/>
        </w:rPr>
        <w:t>Overview</w:t>
      </w:r>
      <w:r w:rsidRPr="00B66B93">
        <w:rPr>
          <w:rFonts w:ascii="Calibri" w:hAnsi="Calibri" w:cs="Calibri"/>
          <w:b/>
          <w:u w:val="single"/>
        </w:rPr>
        <w:t xml:space="preserve"> (if this </w:t>
      </w:r>
      <w:r>
        <w:rPr>
          <w:rFonts w:ascii="Calibri" w:hAnsi="Calibri" w:cs="Calibri"/>
          <w:b/>
          <w:u w:val="single"/>
        </w:rPr>
        <w:t>agreement</w:t>
      </w:r>
      <w:r w:rsidRPr="00B66B93">
        <w:rPr>
          <w:rFonts w:ascii="Calibri" w:hAnsi="Calibri" w:cs="Calibri"/>
          <w:b/>
          <w:u w:val="single"/>
        </w:rPr>
        <w:t xml:space="preserve"> will fund only a portion of the overall project effort)</w:t>
      </w:r>
    </w:p>
    <w:p w14:paraId="33954277" w14:textId="77777777" w:rsidR="005644F5" w:rsidRPr="005644F5" w:rsidRDefault="005644F5" w:rsidP="005644F5">
      <w:pPr>
        <w:spacing w:after="0" w:line="240" w:lineRule="auto"/>
        <w:rPr>
          <w:rFonts w:eastAsia="Times New Roman" w:cstheme="minorHAnsi"/>
        </w:rPr>
      </w:pPr>
      <w:r w:rsidRPr="005644F5">
        <w:rPr>
          <w:rFonts w:eastAsia="Times New Roman" w:cstheme="minorHAnsi"/>
        </w:rPr>
        <w:t xml:space="preserve">The Livingston Bay Protection and Restoration Planning project area was historically a salt marsh that was formed behind and protected by a barrier beach. The project sits at the head of extensive mudflats fed by sediment from the Stillaguamish River and active, exceptional feeder bluffs to the east and west. Dike construction in the late 1800’s converted the marsh to farmland and cut the area off from Livingston Bay, effectively eliminating the habitat for use by salmonids and other aquatic species and interrupting nearshore processes and benefits provided by the estuary. This project is a coordinated effort by multiple stakeholders to acquire and permanently protect former estuarine and nearshore habitat for future site restoration and advance Puget Sound salmon recovery efforts. </w:t>
      </w:r>
    </w:p>
    <w:p w14:paraId="0023AE05" w14:textId="77777777" w:rsidR="005644F5" w:rsidRPr="005644F5" w:rsidRDefault="005644F5" w:rsidP="005644F5">
      <w:pPr>
        <w:spacing w:after="0" w:line="240" w:lineRule="auto"/>
        <w:rPr>
          <w:rFonts w:eastAsia="Times New Roman" w:cstheme="minorHAnsi"/>
          <w:color w:val="5D738C"/>
        </w:rPr>
      </w:pPr>
    </w:p>
    <w:p w14:paraId="5EC7597F" w14:textId="77777777" w:rsidR="0023773C" w:rsidRPr="0023773C" w:rsidRDefault="0023773C" w:rsidP="0023773C">
      <w:pPr>
        <w:spacing w:after="0" w:line="240" w:lineRule="auto"/>
        <w:rPr>
          <w:rFonts w:eastAsia="Times New Roman" w:cstheme="minorHAnsi"/>
        </w:rPr>
      </w:pPr>
      <w:r w:rsidRPr="0023773C">
        <w:rPr>
          <w:rFonts w:eastAsia="Times New Roman" w:cstheme="minorHAnsi"/>
        </w:rPr>
        <w:t xml:space="preserve">Beginning in the mid-19th century, extensive conversion of Puget Sound’s nearshore occurred with river deltas and estuarine habitats suffering large losses to both extent and function. Based on an analysis by PSNERP, 53% of all tidal wetlands in Puget Sound have been lost since the late 1800’s, with over half of this loss occurring in the Whidbey sub-basin which includes the Skagit and Stillaguamish deltas and the nearby Snohomish estuary (PSNERP 2009). Other estimates of wetland loss in Puget Sound suggest even greater losses of tidal wetlands in Puget Sound since the 1850’s, with some of the greatest losses in delta wetland habitat occurring in the Skagit, Stillaguamish, and nearby Snohomish estuaries (Collins and Sheikh 2005). </w:t>
      </w:r>
    </w:p>
    <w:p w14:paraId="20C14F08" w14:textId="77777777" w:rsidR="0023773C" w:rsidRPr="0023773C" w:rsidRDefault="0023773C" w:rsidP="0023773C">
      <w:pPr>
        <w:spacing w:after="0" w:line="240" w:lineRule="auto"/>
        <w:rPr>
          <w:rFonts w:eastAsia="Times New Roman" w:cstheme="minorHAnsi"/>
        </w:rPr>
      </w:pPr>
    </w:p>
    <w:p w14:paraId="33019CFB" w14:textId="77777777" w:rsidR="0023773C" w:rsidRPr="0023773C" w:rsidRDefault="0023773C" w:rsidP="0023773C">
      <w:pPr>
        <w:spacing w:after="0" w:line="240" w:lineRule="auto"/>
        <w:rPr>
          <w:rFonts w:eastAsia="Times New Roman" w:cstheme="minorHAnsi"/>
        </w:rPr>
      </w:pPr>
      <w:r w:rsidRPr="0023773C">
        <w:rPr>
          <w:rFonts w:eastAsia="Times New Roman" w:cstheme="minorHAnsi"/>
        </w:rPr>
        <w:t xml:space="preserve">Dike and levee construction and draining activities since the late 1800’s are the primary causes of much of the tidal wetland loss in the Skagit and Stillaguamish deltas. In the Skagit River estuary, one of the largest estuaries in Puget Sound, between 70 and 90% of the former estuarine marsh habitat has been lost due to previous conversion activities. Given these extensive losses of wetland habitat in the region’s major river deltas, tidally influenced estuarine habitat has become increasingly important for providing ecological functions once provided by river deltas, including feeding areas for juvenile salmonids and other fish, refuge from predators, and food production. </w:t>
      </w:r>
    </w:p>
    <w:p w14:paraId="5FF01010" w14:textId="77777777" w:rsidR="0023773C" w:rsidRPr="0023773C" w:rsidRDefault="0023773C" w:rsidP="0023773C">
      <w:pPr>
        <w:spacing w:after="0" w:line="240" w:lineRule="auto"/>
        <w:rPr>
          <w:rFonts w:eastAsia="Times New Roman" w:cstheme="minorHAnsi"/>
        </w:rPr>
      </w:pPr>
    </w:p>
    <w:p w14:paraId="17A52F93" w14:textId="77777777" w:rsidR="0023773C" w:rsidRPr="0023773C" w:rsidRDefault="0023773C" w:rsidP="0023773C">
      <w:pPr>
        <w:spacing w:after="0" w:line="240" w:lineRule="auto"/>
        <w:rPr>
          <w:rFonts w:eastAsia="Times New Roman" w:cstheme="minorHAnsi"/>
        </w:rPr>
      </w:pPr>
      <w:r w:rsidRPr="0023773C">
        <w:rPr>
          <w:rFonts w:eastAsia="Times New Roman" w:cstheme="minorHAnsi"/>
        </w:rPr>
        <w:t xml:space="preserve">The Livingston Bay Protection and Restoration Planning project builds upon years of successful conservation and restoration efforts by multiple partners organizations in the Skagit and Stillaguamish deltas and Port Susan Bay (See Planning Map). More than 7,500 acres of tidelands and tidal marsh have been protected and restored by the Whidbey Camano Land Trust, The Nature Conservancy (TNC), WA Department of Fish and Wildlife (WDFW), and the Stillaguamish Tribe. The project area is contiguous with these protected lands and is the largest remaining opportunity for comprehensive estuary and wetland restoration in Island County with benefits to ESA listed Puget Sound Chinook salmon and Puget Sound steelhead. </w:t>
      </w:r>
    </w:p>
    <w:p w14:paraId="408D1429" w14:textId="77777777" w:rsidR="0023773C" w:rsidRPr="006520C0" w:rsidRDefault="0023773C" w:rsidP="002A3B1A">
      <w:pPr>
        <w:spacing w:after="0" w:line="240" w:lineRule="auto"/>
        <w:rPr>
          <w:rFonts w:cstheme="minorHAnsi"/>
          <w:color w:val="5D738C"/>
          <w:shd w:val="clear" w:color="auto" w:fill="E8EBEE"/>
        </w:rPr>
      </w:pPr>
    </w:p>
    <w:p w14:paraId="670CE940" w14:textId="54342D2C" w:rsidR="002A3B1A" w:rsidRPr="006520C0" w:rsidRDefault="002A3B1A" w:rsidP="002A3B1A">
      <w:pPr>
        <w:spacing w:after="0" w:line="240" w:lineRule="auto"/>
        <w:rPr>
          <w:rFonts w:eastAsia="Times New Roman" w:cstheme="minorHAnsi"/>
        </w:rPr>
      </w:pPr>
      <w:r w:rsidRPr="002A3B1A">
        <w:rPr>
          <w:rFonts w:eastAsia="Times New Roman" w:cstheme="minorHAnsi"/>
        </w:rPr>
        <w:t>Future project phases will be necessary to complete restoration of the former estuary at Livingston Bay. These phases will include final design, permitting, restoration implementation, and stewardship</w:t>
      </w:r>
      <w:r w:rsidR="00304F1D">
        <w:rPr>
          <w:rFonts w:eastAsia="Times New Roman" w:cstheme="minorHAnsi"/>
        </w:rPr>
        <w:t>.</w:t>
      </w:r>
    </w:p>
    <w:p w14:paraId="2959E1CA" w14:textId="7837C763" w:rsidR="005644F5" w:rsidRDefault="005644F5" w:rsidP="002A3B1A">
      <w:pPr>
        <w:spacing w:after="0" w:line="240" w:lineRule="auto"/>
        <w:rPr>
          <w:rFonts w:eastAsia="Times New Roman" w:cstheme="minorHAnsi"/>
        </w:rPr>
      </w:pPr>
    </w:p>
    <w:p w14:paraId="0EE92C56" w14:textId="77777777" w:rsidR="005644F5" w:rsidRPr="002A3B1A" w:rsidRDefault="005644F5" w:rsidP="002A3B1A">
      <w:pPr>
        <w:spacing w:after="0" w:line="240" w:lineRule="auto"/>
        <w:rPr>
          <w:rFonts w:eastAsia="Times New Roman" w:cstheme="minorHAnsi"/>
        </w:rPr>
      </w:pPr>
    </w:p>
    <w:p w14:paraId="4D278775" w14:textId="77777777" w:rsidR="00671D63" w:rsidRPr="00B66B93" w:rsidRDefault="00671D63" w:rsidP="00671D63">
      <w:pPr>
        <w:spacing w:after="0"/>
        <w:rPr>
          <w:rFonts w:ascii="Calibri" w:hAnsi="Calibri" w:cs="Calibri"/>
          <w:b/>
          <w:u w:val="single"/>
        </w:rPr>
      </w:pPr>
    </w:p>
    <w:p w14:paraId="00846422" w14:textId="7949B156" w:rsidR="00671D63" w:rsidRPr="00B66B93" w:rsidRDefault="00671D63" w:rsidP="00671D63">
      <w:pPr>
        <w:spacing w:after="0"/>
        <w:rPr>
          <w:rFonts w:ascii="Calibri" w:hAnsi="Calibri" w:cs="Calibri"/>
          <w:b/>
          <w:u w:val="single"/>
        </w:rPr>
      </w:pPr>
      <w:r w:rsidRPr="00B66B93">
        <w:rPr>
          <w:rFonts w:ascii="Calibri" w:hAnsi="Calibri" w:cs="Calibri"/>
          <w:b/>
          <w:u w:val="single"/>
        </w:rPr>
        <w:lastRenderedPageBreak/>
        <w:t>Agreement Scope</w:t>
      </w:r>
      <w:r w:rsidR="00BE23BB">
        <w:rPr>
          <w:rFonts w:ascii="Calibri" w:hAnsi="Calibri" w:cs="Calibri"/>
          <w:b/>
          <w:u w:val="single"/>
        </w:rPr>
        <w:t xml:space="preserve"> </w:t>
      </w:r>
      <w:r w:rsidR="00BE23BB" w:rsidRPr="00BE23BB">
        <w:rPr>
          <w:rFonts w:ascii="Calibri" w:hAnsi="Calibri" w:cs="Calibri"/>
          <w:bCs/>
        </w:rPr>
        <w:t>(</w:t>
      </w:r>
      <w:r w:rsidR="00BE23BB" w:rsidRPr="00BE23BB">
        <w:rPr>
          <w:rFonts w:ascii="Calibri" w:hAnsi="Calibri" w:cs="Calibri"/>
        </w:rPr>
        <w:t>what will be achieved under THIS agreement)</w:t>
      </w:r>
    </w:p>
    <w:p w14:paraId="7C1D3F5E" w14:textId="14F7F2C5" w:rsidR="00304F1D" w:rsidRPr="00787030" w:rsidRDefault="00EB0121" w:rsidP="00A917E7">
      <w:pPr>
        <w:autoSpaceDE w:val="0"/>
        <w:autoSpaceDN w:val="0"/>
        <w:adjustRightInd w:val="0"/>
        <w:spacing w:after="0" w:line="240" w:lineRule="auto"/>
        <w:rPr>
          <w:rFonts w:ascii="Calibri" w:hAnsi="Calibri" w:cs="Calibri"/>
          <w:noProof/>
        </w:rPr>
      </w:pPr>
      <w:r>
        <w:rPr>
          <w:rFonts w:ascii="Calibri" w:hAnsi="Calibri" w:cs="Calibri"/>
          <w:noProof/>
        </w:rPr>
        <w:t xml:space="preserve">The Whidbey Camano Land Trust and </w:t>
      </w:r>
      <w:r w:rsidR="00C15282">
        <w:rPr>
          <w:rFonts w:ascii="Calibri" w:hAnsi="Calibri" w:cs="Calibri"/>
          <w:noProof/>
        </w:rPr>
        <w:t xml:space="preserve">project </w:t>
      </w:r>
      <w:r>
        <w:rPr>
          <w:rFonts w:ascii="Calibri" w:hAnsi="Calibri" w:cs="Calibri"/>
          <w:noProof/>
        </w:rPr>
        <w:t xml:space="preserve">partners will develop a preliminary design to restore 317 acres </w:t>
      </w:r>
      <w:r w:rsidR="00956449">
        <w:rPr>
          <w:rFonts w:ascii="Calibri" w:hAnsi="Calibri" w:cs="Calibri"/>
          <w:noProof/>
        </w:rPr>
        <w:t xml:space="preserve">of </w:t>
      </w:r>
      <w:r w:rsidR="00304F1D" w:rsidRPr="007D71C9">
        <w:rPr>
          <w:rFonts w:ascii="Calibri" w:hAnsi="Calibri" w:cs="Calibri"/>
          <w:noProof/>
        </w:rPr>
        <w:t xml:space="preserve">critical salmon and wildlife habitat on priority lands in Livingston Bay on Camano Island and seize upon current acquisition opportunities if restoration is deemed feasible. The </w:t>
      </w:r>
      <w:r w:rsidR="00F609C7">
        <w:rPr>
          <w:rFonts w:ascii="Calibri" w:hAnsi="Calibri" w:cs="Calibri"/>
          <w:noProof/>
        </w:rPr>
        <w:t>Land Trust</w:t>
      </w:r>
      <w:r w:rsidR="00304F1D" w:rsidRPr="007D71C9">
        <w:rPr>
          <w:rFonts w:ascii="Calibri" w:hAnsi="Calibri" w:cs="Calibri"/>
          <w:noProof/>
        </w:rPr>
        <w:t xml:space="preserve"> will investigate </w:t>
      </w:r>
      <w:r w:rsidR="00325AD7">
        <w:rPr>
          <w:rFonts w:ascii="Calibri" w:hAnsi="Calibri" w:cs="Calibri"/>
          <w:noProof/>
        </w:rPr>
        <w:t>the</w:t>
      </w:r>
      <w:r w:rsidR="00304F1D" w:rsidRPr="007D71C9">
        <w:rPr>
          <w:rFonts w:ascii="Calibri" w:hAnsi="Calibri" w:cs="Calibri"/>
          <w:noProof/>
        </w:rPr>
        <w:t xml:space="preserve"> feasibility of </w:t>
      </w:r>
      <w:r w:rsidR="00325AD7">
        <w:rPr>
          <w:rFonts w:ascii="Calibri" w:hAnsi="Calibri" w:cs="Calibri"/>
          <w:noProof/>
        </w:rPr>
        <w:t xml:space="preserve">restoring </w:t>
      </w:r>
      <w:r w:rsidR="00304F1D" w:rsidRPr="007D71C9">
        <w:rPr>
          <w:rFonts w:ascii="Calibri" w:hAnsi="Calibri" w:cs="Calibri"/>
          <w:noProof/>
        </w:rPr>
        <w:t xml:space="preserve">former tidal estuary and wetland habitat that is currently managed as diked farmland, and protect those lands and adjacent nearshore habitat to benefit multiple species of salmonids, including Endangered Species Act listed Puget Sound Chinook salmon and Puget Sound steelhead. The 317 acres targeted for restoration planning includes over three quarters of a mile of Livingston Bay shoreline and 25 acres of tidelands directly adjacent to over 7,500 acres of protected habitat within Port Susan Bay and the Stillaguamish River Delta. At present, </w:t>
      </w:r>
      <w:r w:rsidR="00E34658">
        <w:rPr>
          <w:rFonts w:ascii="Calibri" w:hAnsi="Calibri" w:cs="Calibri"/>
          <w:noProof/>
        </w:rPr>
        <w:t xml:space="preserve">at least </w:t>
      </w:r>
      <w:r w:rsidR="002F46F3">
        <w:rPr>
          <w:rFonts w:ascii="Calibri" w:hAnsi="Calibri" w:cs="Calibri"/>
          <w:noProof/>
        </w:rPr>
        <w:t>t</w:t>
      </w:r>
      <w:r w:rsidR="004816EF">
        <w:rPr>
          <w:rFonts w:ascii="Calibri" w:hAnsi="Calibri" w:cs="Calibri"/>
          <w:noProof/>
        </w:rPr>
        <w:t>wo</w:t>
      </w:r>
      <w:r w:rsidR="00E34658">
        <w:rPr>
          <w:rFonts w:ascii="Calibri" w:hAnsi="Calibri" w:cs="Calibri"/>
          <w:noProof/>
        </w:rPr>
        <w:t xml:space="preserve"> properties and </w:t>
      </w:r>
      <w:r w:rsidR="00304F1D" w:rsidRPr="007D71C9">
        <w:rPr>
          <w:rFonts w:ascii="Calibri" w:hAnsi="Calibri" w:cs="Calibri"/>
          <w:noProof/>
        </w:rPr>
        <w:t xml:space="preserve">up to 200 acres are available for acquisition. The Livingston Bay Protection and </w:t>
      </w:r>
      <w:r w:rsidR="00304F1D" w:rsidRPr="00787030">
        <w:rPr>
          <w:rFonts w:ascii="Calibri" w:hAnsi="Calibri" w:cs="Calibri"/>
          <w:noProof/>
        </w:rPr>
        <w:t xml:space="preserve">Restoration Planning project will advance process-based restoration efforts prioritized by the Puget Sound Nearshore Ecosystem Restoration Project (PSNERP) by building off of the conceptual design work already completed and securing a portion of that project footprint. </w:t>
      </w:r>
    </w:p>
    <w:p w14:paraId="5D0CA7EA" w14:textId="49929B9E" w:rsidR="00D12140" w:rsidRPr="00787030" w:rsidRDefault="00D12140" w:rsidP="00A917E7">
      <w:pPr>
        <w:autoSpaceDE w:val="0"/>
        <w:autoSpaceDN w:val="0"/>
        <w:adjustRightInd w:val="0"/>
        <w:spacing w:after="0" w:line="240" w:lineRule="auto"/>
        <w:rPr>
          <w:rFonts w:ascii="Calibri" w:hAnsi="Calibri" w:cs="Calibri"/>
          <w:noProof/>
        </w:rPr>
      </w:pPr>
    </w:p>
    <w:p w14:paraId="1868CD8C" w14:textId="1B063E92" w:rsidR="00D12140" w:rsidRPr="00787030" w:rsidRDefault="00D12140" w:rsidP="00A917E7">
      <w:pPr>
        <w:autoSpaceDE w:val="0"/>
        <w:autoSpaceDN w:val="0"/>
        <w:adjustRightInd w:val="0"/>
        <w:spacing w:after="0" w:line="240" w:lineRule="auto"/>
        <w:rPr>
          <w:rFonts w:ascii="Calibri" w:hAnsi="Calibri" w:cs="Calibri"/>
          <w:noProof/>
        </w:rPr>
      </w:pPr>
      <w:r w:rsidRPr="00787030">
        <w:rPr>
          <w:rFonts w:ascii="Calibri" w:hAnsi="Calibri" w:cs="Calibri"/>
          <w:noProof/>
        </w:rPr>
        <w:t>This project rec</w:t>
      </w:r>
      <w:r w:rsidR="007D23B6" w:rsidRPr="00787030">
        <w:rPr>
          <w:rFonts w:ascii="Calibri" w:hAnsi="Calibri" w:cs="Calibri"/>
          <w:noProof/>
        </w:rPr>
        <w:t>eived funding from</w:t>
      </w:r>
      <w:r w:rsidR="002C0D2E" w:rsidRPr="00787030">
        <w:rPr>
          <w:rFonts w:ascii="Calibri" w:hAnsi="Calibri" w:cs="Calibri"/>
          <w:noProof/>
        </w:rPr>
        <w:t xml:space="preserve"> SRFB,</w:t>
      </w:r>
      <w:r w:rsidR="007D23B6" w:rsidRPr="00787030">
        <w:rPr>
          <w:rFonts w:ascii="Calibri" w:hAnsi="Calibri" w:cs="Calibri"/>
          <w:noProof/>
        </w:rPr>
        <w:t xml:space="preserve"> PSAR</w:t>
      </w:r>
      <w:r w:rsidR="000B5685" w:rsidRPr="00787030">
        <w:rPr>
          <w:rFonts w:ascii="Calibri" w:hAnsi="Calibri" w:cs="Calibri"/>
          <w:noProof/>
        </w:rPr>
        <w:t>,</w:t>
      </w:r>
      <w:r w:rsidR="007D23B6" w:rsidRPr="00787030">
        <w:rPr>
          <w:rFonts w:ascii="Calibri" w:hAnsi="Calibri" w:cs="Calibri"/>
          <w:noProof/>
        </w:rPr>
        <w:t xml:space="preserve"> and ESRP.  </w:t>
      </w:r>
      <w:r w:rsidR="007B5EC3" w:rsidRPr="00787030">
        <w:rPr>
          <w:rFonts w:ascii="Calibri" w:hAnsi="Calibri" w:cs="Calibri"/>
          <w:noProof/>
        </w:rPr>
        <w:t xml:space="preserve">The </w:t>
      </w:r>
      <w:r w:rsidR="000B5685" w:rsidRPr="00787030">
        <w:rPr>
          <w:rFonts w:ascii="Calibri" w:hAnsi="Calibri" w:cs="Calibri"/>
          <w:noProof/>
        </w:rPr>
        <w:t>SRFB/</w:t>
      </w:r>
      <w:r w:rsidR="007B5EC3" w:rsidRPr="00787030">
        <w:rPr>
          <w:rFonts w:ascii="Calibri" w:hAnsi="Calibri" w:cs="Calibri"/>
          <w:noProof/>
        </w:rPr>
        <w:t xml:space="preserve">PSAR </w:t>
      </w:r>
      <w:r w:rsidR="00E05593" w:rsidRPr="00787030">
        <w:rPr>
          <w:rFonts w:ascii="Calibri" w:hAnsi="Calibri" w:cs="Calibri"/>
          <w:noProof/>
        </w:rPr>
        <w:t>scope of work is</w:t>
      </w:r>
      <w:r w:rsidR="007B5EC3" w:rsidRPr="00787030">
        <w:rPr>
          <w:rFonts w:ascii="Calibri" w:hAnsi="Calibri" w:cs="Calibri"/>
          <w:noProof/>
        </w:rPr>
        <w:t xml:space="preserve"> to</w:t>
      </w:r>
      <w:r w:rsidR="007B5EC3" w:rsidRPr="00787030">
        <w:rPr>
          <w:rFonts w:ascii="Calibri" w:hAnsi="Calibri" w:cs="Calibri"/>
        </w:rPr>
        <w:t xml:space="preserve"> acquire the Leque and Livingston Bay Community Association properties.  The ESRP </w:t>
      </w:r>
      <w:r w:rsidR="00E05593" w:rsidRPr="00787030">
        <w:rPr>
          <w:rFonts w:ascii="Calibri" w:hAnsi="Calibri" w:cs="Calibri"/>
        </w:rPr>
        <w:t xml:space="preserve">scope of work </w:t>
      </w:r>
      <w:r w:rsidR="000A4676" w:rsidRPr="00787030">
        <w:rPr>
          <w:rFonts w:ascii="Calibri" w:hAnsi="Calibri" w:cs="Calibri"/>
        </w:rPr>
        <w:t>is</w:t>
      </w:r>
      <w:r w:rsidR="004B302A" w:rsidRPr="00787030">
        <w:rPr>
          <w:rFonts w:ascii="Calibri" w:hAnsi="Calibri" w:cs="Calibri"/>
        </w:rPr>
        <w:t xml:space="preserve"> the same, </w:t>
      </w:r>
      <w:r w:rsidR="00FE3369" w:rsidRPr="00787030">
        <w:rPr>
          <w:rFonts w:ascii="Calibri" w:hAnsi="Calibri" w:cs="Calibri"/>
        </w:rPr>
        <w:t xml:space="preserve">but </w:t>
      </w:r>
      <w:r w:rsidR="000A4676" w:rsidRPr="00787030">
        <w:rPr>
          <w:rFonts w:ascii="Calibri" w:hAnsi="Calibri" w:cs="Calibri"/>
        </w:rPr>
        <w:t>also includes acquiring</w:t>
      </w:r>
      <w:r w:rsidR="00E05593" w:rsidRPr="00787030">
        <w:rPr>
          <w:rFonts w:ascii="Calibri" w:hAnsi="Calibri" w:cs="Calibri"/>
        </w:rPr>
        <w:t xml:space="preserve"> the Roberge and/or Sherman propert</w:t>
      </w:r>
      <w:r w:rsidR="000A4676" w:rsidRPr="00787030">
        <w:rPr>
          <w:rFonts w:ascii="Calibri" w:hAnsi="Calibri" w:cs="Calibri"/>
        </w:rPr>
        <w:t>ies</w:t>
      </w:r>
      <w:r w:rsidR="00E05593" w:rsidRPr="00787030">
        <w:rPr>
          <w:rFonts w:ascii="Calibri" w:hAnsi="Calibri" w:cs="Calibri"/>
        </w:rPr>
        <w:t xml:space="preserve"> and complet</w:t>
      </w:r>
      <w:r w:rsidR="00DB00D3" w:rsidRPr="00787030">
        <w:rPr>
          <w:rFonts w:ascii="Calibri" w:hAnsi="Calibri" w:cs="Calibri"/>
        </w:rPr>
        <w:t>ing</w:t>
      </w:r>
      <w:r w:rsidR="00E05593" w:rsidRPr="00787030">
        <w:rPr>
          <w:rFonts w:ascii="Calibri" w:hAnsi="Calibri" w:cs="Calibri"/>
        </w:rPr>
        <w:t xml:space="preserve"> a </w:t>
      </w:r>
      <w:r w:rsidR="00E05593" w:rsidRPr="00787030">
        <w:rPr>
          <w:rFonts w:ascii="Calibri" w:hAnsi="Calibri" w:cs="Calibri"/>
          <w:noProof/>
        </w:rPr>
        <w:t xml:space="preserve">preliminary design </w:t>
      </w:r>
      <w:r w:rsidR="00DB00D3" w:rsidRPr="00787030">
        <w:rPr>
          <w:rFonts w:ascii="Calibri" w:hAnsi="Calibri" w:cs="Calibri"/>
          <w:noProof/>
        </w:rPr>
        <w:t>to</w:t>
      </w:r>
      <w:r w:rsidR="00E05593" w:rsidRPr="00787030">
        <w:rPr>
          <w:rFonts w:ascii="Calibri" w:hAnsi="Calibri" w:cs="Calibri"/>
          <w:noProof/>
        </w:rPr>
        <w:t xml:space="preserve"> restor</w:t>
      </w:r>
      <w:r w:rsidR="00DB00D3" w:rsidRPr="00787030">
        <w:rPr>
          <w:rFonts w:ascii="Calibri" w:hAnsi="Calibri" w:cs="Calibri"/>
          <w:noProof/>
        </w:rPr>
        <w:t>e</w:t>
      </w:r>
      <w:r w:rsidR="00E05593" w:rsidRPr="00787030">
        <w:rPr>
          <w:rFonts w:ascii="Calibri" w:hAnsi="Calibri" w:cs="Calibri"/>
          <w:noProof/>
        </w:rPr>
        <w:t xml:space="preserve"> critical salmon and wildlife habitat.</w:t>
      </w:r>
    </w:p>
    <w:p w14:paraId="07F6A08E" w14:textId="77777777" w:rsidR="00304F1D" w:rsidRPr="00B66B93" w:rsidRDefault="00304F1D" w:rsidP="00671D63">
      <w:pPr>
        <w:pStyle w:val="Default"/>
        <w:rPr>
          <w:sz w:val="22"/>
        </w:rPr>
      </w:pPr>
    </w:p>
    <w:p w14:paraId="780DA0EA" w14:textId="77777777" w:rsidR="00671D63" w:rsidRPr="00B66B93" w:rsidRDefault="00671D63" w:rsidP="00671D63">
      <w:pPr>
        <w:spacing w:after="0"/>
        <w:rPr>
          <w:rFonts w:ascii="Calibri" w:hAnsi="Calibri" w:cs="Calibri"/>
          <w:b/>
          <w:color w:val="000000"/>
          <w:sz w:val="28"/>
          <w:szCs w:val="23"/>
        </w:rPr>
      </w:pPr>
      <w:r w:rsidRPr="00B66B93">
        <w:rPr>
          <w:rFonts w:ascii="Calibri" w:hAnsi="Calibri" w:cs="Calibri"/>
          <w:b/>
          <w:color w:val="000000"/>
          <w:sz w:val="28"/>
          <w:szCs w:val="23"/>
        </w:rPr>
        <w:t>GOALS &amp; OBJECTIVES</w:t>
      </w:r>
    </w:p>
    <w:p w14:paraId="3DE32D3D" w14:textId="71BE6728" w:rsidR="00671D63" w:rsidRDefault="00671D63" w:rsidP="00671D63">
      <w:pPr>
        <w:rPr>
          <w:rFonts w:ascii="Calibri" w:hAnsi="Calibri" w:cs="Calibri"/>
        </w:rPr>
      </w:pPr>
      <w:r w:rsidRPr="005D0F6E">
        <w:rPr>
          <w:rFonts w:ascii="Calibri" w:hAnsi="Calibri" w:cs="Calibri"/>
        </w:rPr>
        <w:t>Clearly defined project goals and objectives</w:t>
      </w:r>
    </w:p>
    <w:p w14:paraId="30884DDD" w14:textId="303825DD" w:rsidR="00F26538" w:rsidRDefault="00F26538" w:rsidP="00F26538">
      <w:pPr>
        <w:pStyle w:val="ListParagraph"/>
        <w:numPr>
          <w:ilvl w:val="0"/>
          <w:numId w:val="18"/>
        </w:numPr>
        <w:rPr>
          <w:rFonts w:cs="Calibri"/>
          <w:color w:val="000000"/>
          <w:szCs w:val="23"/>
        </w:rPr>
      </w:pPr>
      <w:r>
        <w:rPr>
          <w:rFonts w:cs="Calibri"/>
          <w:color w:val="000000"/>
          <w:szCs w:val="23"/>
        </w:rPr>
        <w:t xml:space="preserve">Pending determination of restoration feasibility (study currently underway), advance appropriate restoration scenario to </w:t>
      </w:r>
      <w:r w:rsidR="00A44943">
        <w:rPr>
          <w:rFonts w:cs="Calibri"/>
          <w:color w:val="000000"/>
          <w:szCs w:val="23"/>
        </w:rPr>
        <w:t xml:space="preserve">permit ready, </w:t>
      </w:r>
      <w:r>
        <w:rPr>
          <w:rFonts w:cs="Calibri"/>
          <w:color w:val="000000"/>
          <w:szCs w:val="23"/>
        </w:rPr>
        <w:t>pre</w:t>
      </w:r>
      <w:r w:rsidR="00A44943">
        <w:rPr>
          <w:rFonts w:cs="Calibri"/>
          <w:color w:val="000000"/>
          <w:szCs w:val="23"/>
        </w:rPr>
        <w:t xml:space="preserve">liminary </w:t>
      </w:r>
      <w:r>
        <w:rPr>
          <w:rFonts w:cs="Calibri"/>
          <w:color w:val="000000"/>
          <w:szCs w:val="23"/>
        </w:rPr>
        <w:t xml:space="preserve">design stage.  </w:t>
      </w:r>
    </w:p>
    <w:p w14:paraId="249CACD0" w14:textId="77777777" w:rsidR="006B148F" w:rsidRDefault="006B148F" w:rsidP="006B148F">
      <w:pPr>
        <w:pStyle w:val="ListParagraph"/>
        <w:rPr>
          <w:rFonts w:cs="Calibri"/>
          <w:color w:val="000000"/>
          <w:szCs w:val="23"/>
        </w:rPr>
      </w:pPr>
    </w:p>
    <w:p w14:paraId="13591AC3" w14:textId="299E6BD3" w:rsidR="00F26538" w:rsidRDefault="00F26538" w:rsidP="00F26538">
      <w:pPr>
        <w:pStyle w:val="ListParagraph"/>
        <w:numPr>
          <w:ilvl w:val="0"/>
          <w:numId w:val="18"/>
        </w:numPr>
        <w:rPr>
          <w:rFonts w:cs="Calibri"/>
          <w:color w:val="000000"/>
          <w:szCs w:val="23"/>
        </w:rPr>
      </w:pPr>
      <w:r>
        <w:rPr>
          <w:rFonts w:cs="Calibri"/>
          <w:color w:val="000000"/>
          <w:szCs w:val="23"/>
        </w:rPr>
        <w:t xml:space="preserve">Acquire fee title to the Leque and Roberge properties. </w:t>
      </w:r>
    </w:p>
    <w:p w14:paraId="0873113D" w14:textId="77777777" w:rsidR="006B148F" w:rsidRPr="006B148F" w:rsidRDefault="006B148F" w:rsidP="006B148F">
      <w:pPr>
        <w:pStyle w:val="ListParagraph"/>
        <w:rPr>
          <w:rFonts w:cs="Calibri"/>
          <w:color w:val="000000"/>
          <w:szCs w:val="23"/>
        </w:rPr>
      </w:pPr>
    </w:p>
    <w:p w14:paraId="20021485" w14:textId="5CAFDA02" w:rsidR="00F26538" w:rsidRPr="006B148F" w:rsidRDefault="00F26538" w:rsidP="006B148F">
      <w:pPr>
        <w:pStyle w:val="ListParagraph"/>
        <w:numPr>
          <w:ilvl w:val="0"/>
          <w:numId w:val="18"/>
        </w:numPr>
        <w:rPr>
          <w:rFonts w:cs="Calibri"/>
          <w:color w:val="000000"/>
          <w:szCs w:val="23"/>
        </w:rPr>
      </w:pPr>
      <w:r>
        <w:rPr>
          <w:rFonts w:cs="Calibri"/>
          <w:color w:val="000000"/>
          <w:szCs w:val="23"/>
        </w:rPr>
        <w:t>Acquire grant of conservation easement on Livingston Bay Community Association property,</w:t>
      </w:r>
      <w:r w:rsidR="006B148F">
        <w:rPr>
          <w:rFonts w:cs="Calibri"/>
          <w:color w:val="000000"/>
          <w:szCs w:val="23"/>
        </w:rPr>
        <w:t xml:space="preserve"> compatible with restoration design.  </w:t>
      </w:r>
    </w:p>
    <w:p w14:paraId="4F4B5D4B" w14:textId="77777777" w:rsidR="00671D63" w:rsidRDefault="00671D63" w:rsidP="00671D63">
      <w:pPr>
        <w:spacing w:after="0"/>
        <w:rPr>
          <w:rFonts w:ascii="Calibri" w:hAnsi="Calibri" w:cs="Calibri"/>
          <w:b/>
          <w:color w:val="000000"/>
          <w:sz w:val="28"/>
          <w:szCs w:val="23"/>
        </w:rPr>
      </w:pPr>
    </w:p>
    <w:p w14:paraId="1946E1D0" w14:textId="77777777" w:rsidR="00671D63" w:rsidRPr="00E3787B" w:rsidRDefault="00671D63" w:rsidP="00671D63">
      <w:pPr>
        <w:rPr>
          <w:rFonts w:ascii="Calibri" w:hAnsi="Calibri" w:cs="Calibri"/>
          <w:b/>
          <w:color w:val="000000"/>
          <w:sz w:val="28"/>
          <w:szCs w:val="28"/>
        </w:rPr>
      </w:pPr>
      <w:r w:rsidRPr="00E3787B">
        <w:rPr>
          <w:rFonts w:ascii="Calibri" w:hAnsi="Calibri" w:cs="Calibri"/>
          <w:b/>
          <w:color w:val="000000"/>
          <w:sz w:val="28"/>
          <w:szCs w:val="28"/>
        </w:rPr>
        <w:t>FUNDING</w:t>
      </w:r>
    </w:p>
    <w:p w14:paraId="4F519AB0" w14:textId="0B51E26D" w:rsidR="00671D63" w:rsidRDefault="004D7A44" w:rsidP="00671D63">
      <w:pPr>
        <w:ind w:left="720"/>
      </w:pPr>
      <w:r>
        <w:rPr>
          <w:rFonts w:ascii="Calibri" w:hAnsi="Calibri" w:cs="Calibri"/>
          <w:bCs/>
          <w:color w:val="000000"/>
        </w:rPr>
        <w:t xml:space="preserve">21-23 </w:t>
      </w:r>
      <w:r w:rsidR="00671D63" w:rsidRPr="00EC36C5">
        <w:rPr>
          <w:rFonts w:ascii="Calibri" w:hAnsi="Calibri" w:cs="Calibri"/>
          <w:bCs/>
          <w:color w:val="000000"/>
        </w:rPr>
        <w:t xml:space="preserve">ESRP AWARD: </w:t>
      </w:r>
      <w:r w:rsidR="00FD103A">
        <w:rPr>
          <w:rFonts w:ascii="Calibri" w:hAnsi="Calibri" w:cs="Calibri"/>
          <w:bCs/>
          <w:color w:val="000000"/>
        </w:rPr>
        <w:tab/>
      </w:r>
      <w:r w:rsidR="00880A7C">
        <w:rPr>
          <w:rFonts w:ascii="Calibri" w:hAnsi="Calibri" w:cs="Calibri"/>
          <w:bCs/>
          <w:color w:val="000000"/>
        </w:rPr>
        <w:tab/>
      </w:r>
      <w:r w:rsidR="00880A7C">
        <w:rPr>
          <w:rFonts w:ascii="Calibri" w:hAnsi="Calibri" w:cs="Calibri"/>
          <w:bCs/>
          <w:color w:val="000000"/>
        </w:rPr>
        <w:tab/>
      </w:r>
      <w:r w:rsidR="00880A7C">
        <w:rPr>
          <w:rFonts w:ascii="Calibri" w:hAnsi="Calibri" w:cs="Calibri"/>
          <w:bCs/>
          <w:color w:val="000000"/>
        </w:rPr>
        <w:tab/>
      </w:r>
      <w:r w:rsidR="00880A7C">
        <w:rPr>
          <w:rFonts w:ascii="Calibri" w:hAnsi="Calibri" w:cs="Calibri"/>
          <w:bCs/>
          <w:color w:val="000000"/>
        </w:rPr>
        <w:tab/>
      </w:r>
      <w:r w:rsidR="00671D63" w:rsidRPr="00EC36C5">
        <w:rPr>
          <w:bCs/>
        </w:rPr>
        <w:t>$</w:t>
      </w:r>
      <w:r w:rsidR="00365CC6">
        <w:t>1,500,000</w:t>
      </w:r>
    </w:p>
    <w:p w14:paraId="41BF3F34" w14:textId="0B621106" w:rsidR="0038281B" w:rsidRDefault="00FA6E84" w:rsidP="00671D63">
      <w:pPr>
        <w:ind w:left="720"/>
        <w:rPr>
          <w:bCs/>
        </w:rPr>
      </w:pPr>
      <w:r>
        <w:rPr>
          <w:rFonts w:ascii="Calibri" w:hAnsi="Calibri" w:cs="Calibri"/>
          <w:bCs/>
          <w:color w:val="000000"/>
        </w:rPr>
        <w:t>21-23</w:t>
      </w:r>
      <w:r w:rsidR="00410340">
        <w:rPr>
          <w:rFonts w:ascii="Calibri" w:hAnsi="Calibri" w:cs="Calibri"/>
          <w:bCs/>
          <w:color w:val="000000"/>
        </w:rPr>
        <w:t xml:space="preserve"> </w:t>
      </w:r>
      <w:r w:rsidR="0038281B">
        <w:rPr>
          <w:rFonts w:ascii="Calibri" w:hAnsi="Calibri" w:cs="Calibri"/>
          <w:bCs/>
          <w:color w:val="000000"/>
        </w:rPr>
        <w:t xml:space="preserve">PSAR </w:t>
      </w:r>
      <w:r w:rsidR="00470E9B">
        <w:rPr>
          <w:rFonts w:ascii="Calibri" w:hAnsi="Calibri" w:cs="Calibri"/>
          <w:bCs/>
          <w:color w:val="000000"/>
        </w:rPr>
        <w:t>(</w:t>
      </w:r>
      <w:r w:rsidR="008F62C4">
        <w:rPr>
          <w:rFonts w:ascii="Calibri" w:hAnsi="Calibri" w:cs="Calibri"/>
          <w:bCs/>
          <w:color w:val="000000"/>
        </w:rPr>
        <w:t>2020 award from Island</w:t>
      </w:r>
      <w:r w:rsidR="00470E9B">
        <w:rPr>
          <w:rFonts w:ascii="Calibri" w:hAnsi="Calibri" w:cs="Calibri"/>
          <w:bCs/>
          <w:color w:val="000000"/>
        </w:rPr>
        <w:t xml:space="preserve"> Lead E</w:t>
      </w:r>
      <w:r w:rsidR="00190761">
        <w:rPr>
          <w:rFonts w:ascii="Calibri" w:hAnsi="Calibri" w:cs="Calibri"/>
          <w:bCs/>
          <w:color w:val="000000"/>
        </w:rPr>
        <w:t>ntity)</w:t>
      </w:r>
      <w:r w:rsidR="0038281B">
        <w:rPr>
          <w:rFonts w:ascii="Calibri" w:hAnsi="Calibri" w:cs="Calibri"/>
          <w:bCs/>
          <w:color w:val="000000"/>
        </w:rPr>
        <w:t>:</w:t>
      </w:r>
      <w:r w:rsidR="008F62C4">
        <w:rPr>
          <w:rFonts w:ascii="Calibri" w:hAnsi="Calibri" w:cs="Calibri"/>
          <w:bCs/>
          <w:color w:val="000000"/>
        </w:rPr>
        <w:tab/>
      </w:r>
      <w:r w:rsidR="0038281B">
        <w:rPr>
          <w:bCs/>
        </w:rPr>
        <w:t>$</w:t>
      </w:r>
      <w:r w:rsidR="00880A7C">
        <w:rPr>
          <w:bCs/>
        </w:rPr>
        <w:t xml:space="preserve">   </w:t>
      </w:r>
      <w:r w:rsidR="0038281B">
        <w:rPr>
          <w:bCs/>
        </w:rPr>
        <w:t>594,871</w:t>
      </w:r>
    </w:p>
    <w:p w14:paraId="2946BC94" w14:textId="6A680F23" w:rsidR="00410340" w:rsidRDefault="00410340" w:rsidP="00671D63">
      <w:pPr>
        <w:ind w:left="720"/>
        <w:rPr>
          <w:bCs/>
        </w:rPr>
      </w:pPr>
      <w:r>
        <w:rPr>
          <w:rFonts w:ascii="Calibri" w:hAnsi="Calibri" w:cs="Calibri"/>
          <w:bCs/>
          <w:color w:val="000000"/>
        </w:rPr>
        <w:t>2021 SRFB (Island Lead Entity):</w:t>
      </w:r>
      <w:r>
        <w:rPr>
          <w:bCs/>
        </w:rPr>
        <w:tab/>
      </w:r>
      <w:r w:rsidR="00367B22">
        <w:rPr>
          <w:bCs/>
        </w:rPr>
        <w:tab/>
      </w:r>
      <w:r w:rsidR="00367B22">
        <w:rPr>
          <w:bCs/>
        </w:rPr>
        <w:tab/>
      </w:r>
      <w:r w:rsidR="00C06575">
        <w:rPr>
          <w:bCs/>
        </w:rPr>
        <w:tab/>
        <w:t>$</w:t>
      </w:r>
      <w:r w:rsidR="00880A7C">
        <w:rPr>
          <w:bCs/>
        </w:rPr>
        <w:t xml:space="preserve">     </w:t>
      </w:r>
      <w:r w:rsidR="00C06575">
        <w:rPr>
          <w:bCs/>
        </w:rPr>
        <w:t>20,246</w:t>
      </w:r>
    </w:p>
    <w:p w14:paraId="79936B3F" w14:textId="0651B260" w:rsidR="00C06575" w:rsidRPr="00EC36C5" w:rsidRDefault="00C06575" w:rsidP="00671D63">
      <w:pPr>
        <w:ind w:left="720"/>
        <w:rPr>
          <w:bCs/>
        </w:rPr>
      </w:pPr>
      <w:r>
        <w:rPr>
          <w:rFonts w:ascii="Calibri" w:hAnsi="Calibri" w:cs="Calibri"/>
          <w:bCs/>
          <w:color w:val="000000"/>
        </w:rPr>
        <w:t>21-</w:t>
      </w:r>
      <w:r>
        <w:rPr>
          <w:bCs/>
        </w:rPr>
        <w:t>23 PSAR</w:t>
      </w:r>
      <w:r w:rsidR="005D0AC5">
        <w:rPr>
          <w:bCs/>
        </w:rPr>
        <w:t xml:space="preserve"> (</w:t>
      </w:r>
      <w:r w:rsidR="00367B22">
        <w:rPr>
          <w:bCs/>
        </w:rPr>
        <w:t xml:space="preserve">2021 award from </w:t>
      </w:r>
      <w:r w:rsidR="005D0AC5">
        <w:rPr>
          <w:bCs/>
        </w:rPr>
        <w:t>Island Lead Entity):</w:t>
      </w:r>
      <w:r w:rsidR="005D0AC5">
        <w:rPr>
          <w:bCs/>
        </w:rPr>
        <w:tab/>
        <w:t>$</w:t>
      </w:r>
      <w:r w:rsidR="00880A7C">
        <w:rPr>
          <w:bCs/>
        </w:rPr>
        <w:t xml:space="preserve">     </w:t>
      </w:r>
      <w:r w:rsidR="005D0AC5">
        <w:rPr>
          <w:bCs/>
        </w:rPr>
        <w:t>30,000</w:t>
      </w:r>
    </w:p>
    <w:p w14:paraId="08A83FA3" w14:textId="728076AA" w:rsidR="00671D63" w:rsidRPr="005D0F6E" w:rsidRDefault="0038281B" w:rsidP="00671D63">
      <w:pPr>
        <w:ind w:left="720"/>
        <w:rPr>
          <w:bCs/>
        </w:rPr>
      </w:pPr>
      <w:r>
        <w:rPr>
          <w:bCs/>
        </w:rPr>
        <w:t>SPONSOR</w:t>
      </w:r>
      <w:r w:rsidRPr="00EC36C5">
        <w:rPr>
          <w:bCs/>
        </w:rPr>
        <w:t xml:space="preserve"> </w:t>
      </w:r>
      <w:r w:rsidR="00671D63" w:rsidRPr="00EC36C5">
        <w:rPr>
          <w:bCs/>
        </w:rPr>
        <w:t xml:space="preserve">MATCH:  </w:t>
      </w:r>
      <w:r w:rsidR="00FD103A">
        <w:rPr>
          <w:bCs/>
        </w:rPr>
        <w:tab/>
      </w:r>
      <w:r w:rsidR="00367B22">
        <w:rPr>
          <w:bCs/>
        </w:rPr>
        <w:tab/>
      </w:r>
      <w:r w:rsidR="00367B22">
        <w:rPr>
          <w:bCs/>
        </w:rPr>
        <w:tab/>
      </w:r>
      <w:r w:rsidR="00367B22">
        <w:rPr>
          <w:bCs/>
        </w:rPr>
        <w:tab/>
      </w:r>
      <w:r w:rsidR="00367B22">
        <w:rPr>
          <w:bCs/>
        </w:rPr>
        <w:tab/>
      </w:r>
      <w:r w:rsidR="000F12B9" w:rsidRPr="001E5682">
        <w:rPr>
          <w:rFonts w:ascii="Arial" w:hAnsi="Arial" w:cs="Arial"/>
          <w:sz w:val="20"/>
          <w:szCs w:val="20"/>
          <w:u w:val="single"/>
        </w:rPr>
        <w:t>$</w:t>
      </w:r>
      <w:r w:rsidR="00880A7C" w:rsidRPr="001E5682">
        <w:rPr>
          <w:rFonts w:ascii="Arial" w:hAnsi="Arial" w:cs="Arial"/>
          <w:sz w:val="20"/>
          <w:szCs w:val="20"/>
          <w:u w:val="single"/>
        </w:rPr>
        <w:t xml:space="preserve"> </w:t>
      </w:r>
      <w:r w:rsidR="001E5682" w:rsidRPr="001E5682">
        <w:rPr>
          <w:rFonts w:ascii="Arial" w:hAnsi="Arial" w:cs="Arial"/>
          <w:sz w:val="20"/>
          <w:szCs w:val="20"/>
          <w:u w:val="single"/>
        </w:rPr>
        <w:t xml:space="preserve"> </w:t>
      </w:r>
      <w:r w:rsidR="00880A7C" w:rsidRPr="001E5682">
        <w:rPr>
          <w:rFonts w:ascii="Arial" w:hAnsi="Arial" w:cs="Arial"/>
          <w:sz w:val="20"/>
          <w:szCs w:val="20"/>
          <w:u w:val="single"/>
        </w:rPr>
        <w:t xml:space="preserve"> </w:t>
      </w:r>
      <w:r w:rsidR="009E7077" w:rsidRPr="001E5682">
        <w:rPr>
          <w:rFonts w:ascii="Arial" w:hAnsi="Arial" w:cs="Arial"/>
          <w:sz w:val="20"/>
          <w:szCs w:val="20"/>
          <w:u w:val="single"/>
        </w:rPr>
        <w:t>529</w:t>
      </w:r>
      <w:r w:rsidR="007E3C11" w:rsidRPr="001E5682">
        <w:rPr>
          <w:rFonts w:ascii="Arial" w:hAnsi="Arial" w:cs="Arial"/>
          <w:sz w:val="20"/>
          <w:szCs w:val="20"/>
          <w:u w:val="single"/>
        </w:rPr>
        <w:t>,883</w:t>
      </w:r>
      <w:r w:rsidR="000F12B9">
        <w:rPr>
          <w:bCs/>
        </w:rPr>
        <w:t xml:space="preserve"> (See Funding Note below)</w:t>
      </w:r>
    </w:p>
    <w:p w14:paraId="041744E9" w14:textId="0B7DC1CC" w:rsidR="00FD103A" w:rsidRPr="00EC36C5" w:rsidRDefault="00FD103A" w:rsidP="00FD103A">
      <w:pPr>
        <w:ind w:left="720"/>
        <w:rPr>
          <w:bCs/>
        </w:rPr>
      </w:pPr>
      <w:r>
        <w:rPr>
          <w:bCs/>
        </w:rPr>
        <w:t xml:space="preserve">TOTAL PROJECT: </w:t>
      </w:r>
      <w:r>
        <w:rPr>
          <w:bCs/>
        </w:rPr>
        <w:tab/>
      </w:r>
      <w:r w:rsidR="00367B22">
        <w:rPr>
          <w:bCs/>
        </w:rPr>
        <w:tab/>
      </w:r>
      <w:r w:rsidR="00367B22">
        <w:rPr>
          <w:bCs/>
        </w:rPr>
        <w:tab/>
      </w:r>
      <w:r w:rsidR="000F47C1">
        <w:rPr>
          <w:bCs/>
        </w:rPr>
        <w:tab/>
      </w:r>
      <w:r w:rsidR="000F47C1">
        <w:rPr>
          <w:bCs/>
        </w:rPr>
        <w:tab/>
      </w:r>
      <w:r>
        <w:rPr>
          <w:bCs/>
        </w:rPr>
        <w:t>$</w:t>
      </w:r>
      <w:r w:rsidR="00153B6A">
        <w:rPr>
          <w:bCs/>
        </w:rPr>
        <w:t>2,675,000</w:t>
      </w:r>
    </w:p>
    <w:p w14:paraId="399E00B2" w14:textId="27B746FA" w:rsidR="00671D63" w:rsidRDefault="000F12B9" w:rsidP="00671D63">
      <w:pPr>
        <w:spacing w:after="0"/>
        <w:rPr>
          <w:rFonts w:ascii="Arial" w:hAnsi="Arial" w:cs="Arial"/>
          <w:sz w:val="20"/>
          <w:szCs w:val="20"/>
        </w:rPr>
      </w:pPr>
      <w:r w:rsidRPr="00E70A7D">
        <w:rPr>
          <w:rFonts w:ascii="Arial" w:hAnsi="Arial" w:cs="Arial"/>
          <w:i/>
          <w:iCs/>
          <w:sz w:val="20"/>
          <w:szCs w:val="20"/>
        </w:rPr>
        <w:t>NOTE</w:t>
      </w:r>
      <w:r w:rsidRPr="00B04475">
        <w:rPr>
          <w:rFonts w:ascii="Arial" w:hAnsi="Arial" w:cs="Arial"/>
          <w:sz w:val="20"/>
          <w:szCs w:val="20"/>
        </w:rPr>
        <w:t xml:space="preserve">:  </w:t>
      </w:r>
      <w:r w:rsidR="0077153B" w:rsidRPr="00C53FF0">
        <w:rPr>
          <w:rFonts w:ascii="Arial" w:hAnsi="Arial" w:cs="Arial"/>
          <w:sz w:val="20"/>
          <w:szCs w:val="20"/>
        </w:rPr>
        <w:t xml:space="preserve">The Puget Sound Acquisition and Restoration Program (PSAR) awarded </w:t>
      </w:r>
      <w:r w:rsidR="0038281B" w:rsidRPr="00C53FF0">
        <w:rPr>
          <w:rFonts w:ascii="Arial" w:hAnsi="Arial" w:cs="Arial"/>
          <w:sz w:val="20"/>
          <w:szCs w:val="20"/>
        </w:rPr>
        <w:t>$</w:t>
      </w:r>
      <w:r w:rsidR="0077153B" w:rsidRPr="00C53FF0">
        <w:rPr>
          <w:rFonts w:ascii="Arial" w:hAnsi="Arial" w:cs="Arial"/>
          <w:sz w:val="20"/>
          <w:szCs w:val="20"/>
        </w:rPr>
        <w:t>594,871</w:t>
      </w:r>
      <w:r w:rsidR="0038281B" w:rsidRPr="00C53FF0">
        <w:rPr>
          <w:rFonts w:ascii="Arial" w:hAnsi="Arial" w:cs="Arial"/>
          <w:sz w:val="20"/>
          <w:szCs w:val="20"/>
        </w:rPr>
        <w:t xml:space="preserve"> </w:t>
      </w:r>
      <w:r w:rsidR="00831A17" w:rsidRPr="00C53FF0">
        <w:rPr>
          <w:rFonts w:ascii="Arial" w:hAnsi="Arial" w:cs="Arial"/>
          <w:sz w:val="20"/>
          <w:szCs w:val="20"/>
        </w:rPr>
        <w:t xml:space="preserve">of 21-23 funds </w:t>
      </w:r>
      <w:r w:rsidR="0077153B" w:rsidRPr="00E70A7D">
        <w:rPr>
          <w:rFonts w:ascii="Arial" w:hAnsi="Arial" w:cs="Arial"/>
          <w:sz w:val="20"/>
          <w:szCs w:val="20"/>
        </w:rPr>
        <w:t xml:space="preserve">to this project </w:t>
      </w:r>
      <w:r w:rsidR="0077153B" w:rsidRPr="00B04475">
        <w:rPr>
          <w:rFonts w:ascii="Arial" w:hAnsi="Arial" w:cs="Arial"/>
          <w:sz w:val="20"/>
          <w:szCs w:val="20"/>
        </w:rPr>
        <w:t xml:space="preserve">through RCO project </w:t>
      </w:r>
      <w:r w:rsidR="0077153B" w:rsidRPr="00C53FF0">
        <w:rPr>
          <w:rFonts w:ascii="Arial" w:hAnsi="Arial" w:cs="Arial"/>
          <w:sz w:val="20"/>
          <w:szCs w:val="20"/>
        </w:rPr>
        <w:t xml:space="preserve">20-1134 </w:t>
      </w:r>
      <w:r w:rsidR="00831A17" w:rsidRPr="00C53FF0">
        <w:rPr>
          <w:rFonts w:ascii="Arial" w:hAnsi="Arial" w:cs="Arial"/>
          <w:sz w:val="20"/>
          <w:szCs w:val="20"/>
        </w:rPr>
        <w:t xml:space="preserve">in 2020 </w:t>
      </w:r>
      <w:r w:rsidR="0077153B" w:rsidRPr="00B04475">
        <w:rPr>
          <w:rFonts w:ascii="Arial" w:hAnsi="Arial" w:cs="Arial"/>
          <w:sz w:val="20"/>
          <w:szCs w:val="20"/>
        </w:rPr>
        <w:t xml:space="preserve">to acquire the Leque Property and Livingston Bay </w:t>
      </w:r>
      <w:r w:rsidR="0077153B" w:rsidRPr="00715422">
        <w:rPr>
          <w:rFonts w:ascii="Arial" w:hAnsi="Arial" w:cs="Arial"/>
          <w:sz w:val="20"/>
          <w:szCs w:val="20"/>
        </w:rPr>
        <w:t>C</w:t>
      </w:r>
      <w:r w:rsidR="0077153B" w:rsidRPr="00A917E7">
        <w:rPr>
          <w:rFonts w:ascii="Arial" w:hAnsi="Arial" w:cs="Arial"/>
          <w:sz w:val="20"/>
          <w:szCs w:val="20"/>
        </w:rPr>
        <w:t>ommunity Association property</w:t>
      </w:r>
      <w:r w:rsidR="00B1554C">
        <w:rPr>
          <w:rFonts w:ascii="Arial" w:hAnsi="Arial" w:cs="Arial"/>
          <w:sz w:val="20"/>
          <w:szCs w:val="20"/>
        </w:rPr>
        <w:t xml:space="preserve"> </w:t>
      </w:r>
      <w:r w:rsidR="004C609F">
        <w:rPr>
          <w:rFonts w:ascii="Arial" w:hAnsi="Arial" w:cs="Arial"/>
          <w:sz w:val="20"/>
          <w:szCs w:val="20"/>
        </w:rPr>
        <w:t>(this</w:t>
      </w:r>
      <w:r w:rsidR="006A1D82">
        <w:rPr>
          <w:rFonts w:ascii="Arial" w:hAnsi="Arial" w:cs="Arial"/>
          <w:sz w:val="20"/>
          <w:szCs w:val="20"/>
        </w:rPr>
        <w:t xml:space="preserve"> awarded</w:t>
      </w:r>
      <w:r w:rsidR="004C609F">
        <w:rPr>
          <w:rFonts w:ascii="Arial" w:hAnsi="Arial" w:cs="Arial"/>
          <w:sz w:val="20"/>
          <w:szCs w:val="20"/>
        </w:rPr>
        <w:t xml:space="preserve"> amount was less than th</w:t>
      </w:r>
      <w:r w:rsidR="00806F61">
        <w:rPr>
          <w:rFonts w:ascii="Arial" w:hAnsi="Arial" w:cs="Arial"/>
          <w:sz w:val="20"/>
          <w:szCs w:val="20"/>
        </w:rPr>
        <w:t>at</w:t>
      </w:r>
      <w:r w:rsidR="004C609F">
        <w:rPr>
          <w:rFonts w:ascii="Arial" w:hAnsi="Arial" w:cs="Arial"/>
          <w:sz w:val="20"/>
          <w:szCs w:val="20"/>
        </w:rPr>
        <w:t xml:space="preserve"> requested)</w:t>
      </w:r>
      <w:r w:rsidR="0077153B" w:rsidRPr="00A917E7">
        <w:rPr>
          <w:rFonts w:ascii="Arial" w:hAnsi="Arial" w:cs="Arial"/>
          <w:sz w:val="20"/>
          <w:szCs w:val="20"/>
        </w:rPr>
        <w:t xml:space="preserve">.  </w:t>
      </w:r>
      <w:r w:rsidR="00917100" w:rsidRPr="00A917E7">
        <w:rPr>
          <w:rFonts w:ascii="Arial" w:hAnsi="Arial" w:cs="Arial"/>
          <w:sz w:val="20"/>
          <w:szCs w:val="20"/>
        </w:rPr>
        <w:t xml:space="preserve">In 2021, </w:t>
      </w:r>
      <w:r w:rsidR="00831A17" w:rsidRPr="00A917E7">
        <w:rPr>
          <w:rFonts w:ascii="Arial" w:hAnsi="Arial" w:cs="Arial"/>
          <w:sz w:val="20"/>
          <w:szCs w:val="20"/>
        </w:rPr>
        <w:t xml:space="preserve">PSAR awarded </w:t>
      </w:r>
      <w:r w:rsidR="00917100" w:rsidRPr="00A917E7">
        <w:rPr>
          <w:rFonts w:ascii="Arial" w:hAnsi="Arial" w:cs="Arial"/>
          <w:sz w:val="20"/>
          <w:szCs w:val="20"/>
        </w:rPr>
        <w:t>an additional $30,000 in 21-23 funds and the Salmon</w:t>
      </w:r>
      <w:r w:rsidR="00B37E63" w:rsidRPr="00A917E7">
        <w:rPr>
          <w:rFonts w:ascii="Arial" w:hAnsi="Arial" w:cs="Arial"/>
          <w:sz w:val="20"/>
          <w:szCs w:val="20"/>
        </w:rPr>
        <w:t xml:space="preserve"> Recovery Funding Board awarded $20,246 of 2021 funds to </w:t>
      </w:r>
      <w:r w:rsidR="007D5167" w:rsidRPr="00C53FF0">
        <w:rPr>
          <w:rFonts w:ascii="Arial" w:hAnsi="Arial" w:cs="Arial"/>
          <w:sz w:val="20"/>
          <w:szCs w:val="20"/>
        </w:rPr>
        <w:t>RCO project 20-1134</w:t>
      </w:r>
      <w:r w:rsidR="007D5167">
        <w:rPr>
          <w:rFonts w:ascii="Arial" w:hAnsi="Arial" w:cs="Arial"/>
          <w:sz w:val="20"/>
          <w:szCs w:val="20"/>
        </w:rPr>
        <w:t xml:space="preserve"> to </w:t>
      </w:r>
      <w:r w:rsidR="00B37E63" w:rsidRPr="00A917E7">
        <w:rPr>
          <w:rFonts w:ascii="Arial" w:hAnsi="Arial" w:cs="Arial"/>
          <w:sz w:val="20"/>
          <w:szCs w:val="20"/>
        </w:rPr>
        <w:t>complete those same acquisitions</w:t>
      </w:r>
      <w:r w:rsidR="00B37E63" w:rsidRPr="00C53FF0">
        <w:rPr>
          <w:rFonts w:ascii="Arial" w:hAnsi="Arial" w:cs="Arial"/>
          <w:sz w:val="20"/>
          <w:szCs w:val="20"/>
        </w:rPr>
        <w:t>.</w:t>
      </w:r>
      <w:r w:rsidR="00B37E63">
        <w:rPr>
          <w:rFonts w:ascii="Arial" w:hAnsi="Arial" w:cs="Arial"/>
          <w:sz w:val="20"/>
          <w:szCs w:val="20"/>
        </w:rPr>
        <w:t xml:space="preserve">  </w:t>
      </w:r>
      <w:r w:rsidR="0077153B">
        <w:rPr>
          <w:rFonts w:ascii="Arial" w:hAnsi="Arial" w:cs="Arial"/>
          <w:sz w:val="20"/>
          <w:szCs w:val="20"/>
        </w:rPr>
        <w:t xml:space="preserve">The Estuary and Salmon Restoration Program awarded $1,500,000 to this project through project 20-1461 to acquire those same </w:t>
      </w:r>
      <w:r w:rsidR="0077153B">
        <w:rPr>
          <w:rFonts w:ascii="Arial" w:hAnsi="Arial" w:cs="Arial"/>
          <w:sz w:val="20"/>
          <w:szCs w:val="20"/>
        </w:rPr>
        <w:lastRenderedPageBreak/>
        <w:t xml:space="preserve">properties.  In addition, the ESRP award </w:t>
      </w:r>
      <w:r w:rsidR="00A532D3">
        <w:rPr>
          <w:rFonts w:ascii="Arial" w:hAnsi="Arial" w:cs="Arial"/>
          <w:sz w:val="20"/>
          <w:szCs w:val="20"/>
        </w:rPr>
        <w:t>i</w:t>
      </w:r>
      <w:r w:rsidR="0077153B">
        <w:rPr>
          <w:rFonts w:ascii="Arial" w:hAnsi="Arial" w:cs="Arial"/>
          <w:sz w:val="20"/>
          <w:szCs w:val="20"/>
        </w:rPr>
        <w:t>s to acquire the Roberge</w:t>
      </w:r>
      <w:r>
        <w:rPr>
          <w:rFonts w:ascii="Arial" w:hAnsi="Arial" w:cs="Arial"/>
          <w:sz w:val="20"/>
          <w:szCs w:val="20"/>
        </w:rPr>
        <w:t xml:space="preserve"> </w:t>
      </w:r>
      <w:r w:rsidR="00D12140">
        <w:rPr>
          <w:rFonts w:ascii="Arial" w:hAnsi="Arial" w:cs="Arial"/>
          <w:sz w:val="20"/>
          <w:szCs w:val="20"/>
        </w:rPr>
        <w:t>and/or the Sherman propert</w:t>
      </w:r>
      <w:r w:rsidR="00DB00D3">
        <w:rPr>
          <w:rFonts w:ascii="Arial" w:hAnsi="Arial" w:cs="Arial"/>
          <w:sz w:val="20"/>
          <w:szCs w:val="20"/>
        </w:rPr>
        <w:t>ies</w:t>
      </w:r>
      <w:r w:rsidR="009D63F8">
        <w:rPr>
          <w:rFonts w:ascii="Arial" w:hAnsi="Arial" w:cs="Arial"/>
          <w:sz w:val="20"/>
          <w:szCs w:val="20"/>
        </w:rPr>
        <w:t xml:space="preserve"> </w:t>
      </w:r>
      <w:r w:rsidR="0077153B">
        <w:rPr>
          <w:rFonts w:ascii="Arial" w:hAnsi="Arial" w:cs="Arial"/>
          <w:sz w:val="20"/>
          <w:szCs w:val="20"/>
        </w:rPr>
        <w:t xml:space="preserve">and to </w:t>
      </w:r>
      <w:r w:rsidR="0077153B" w:rsidRPr="004D7BB3">
        <w:rPr>
          <w:rFonts w:cstheme="minorHAnsi"/>
        </w:rPr>
        <w:t xml:space="preserve">complete a </w:t>
      </w:r>
      <w:r w:rsidR="0077153B" w:rsidRPr="004D7BB3">
        <w:rPr>
          <w:rFonts w:cstheme="minorHAnsi"/>
          <w:noProof/>
        </w:rPr>
        <w:t xml:space="preserve">preliminary design </w:t>
      </w:r>
      <w:r w:rsidR="00B46C39">
        <w:rPr>
          <w:rFonts w:cstheme="minorHAnsi"/>
          <w:noProof/>
        </w:rPr>
        <w:t>to restore</w:t>
      </w:r>
      <w:r w:rsidR="0077153B" w:rsidRPr="004D7BB3">
        <w:rPr>
          <w:rFonts w:cstheme="minorHAnsi"/>
          <w:noProof/>
        </w:rPr>
        <w:t xml:space="preserve"> critical salmon and wildlife habitat.   </w:t>
      </w:r>
      <w:r w:rsidR="00473582">
        <w:rPr>
          <w:rFonts w:cstheme="minorHAnsi"/>
          <w:noProof/>
        </w:rPr>
        <w:t>These grant awards</w:t>
      </w:r>
      <w:r w:rsidR="00473582">
        <w:rPr>
          <w:rFonts w:cs="Segoe UI"/>
        </w:rPr>
        <w:t xml:space="preserve"> are being combined into a single contract </w:t>
      </w:r>
      <w:r w:rsidR="002C16E8">
        <w:rPr>
          <w:rFonts w:ascii="Arial" w:hAnsi="Arial" w:cs="Arial"/>
          <w:sz w:val="20"/>
          <w:szCs w:val="20"/>
        </w:rPr>
        <w:t xml:space="preserve">20-1461 </w:t>
      </w:r>
      <w:r w:rsidR="00473582">
        <w:rPr>
          <w:rFonts w:cs="Segoe UI"/>
        </w:rPr>
        <w:t>for efficiency</w:t>
      </w:r>
      <w:r w:rsidR="005B50F6">
        <w:rPr>
          <w:rFonts w:cs="Segoe UI"/>
        </w:rPr>
        <w:t>.</w:t>
      </w:r>
      <w:r w:rsidR="00473582">
        <w:rPr>
          <w:rFonts w:ascii="Arial" w:hAnsi="Arial" w:cs="Arial"/>
          <w:sz w:val="20"/>
          <w:szCs w:val="20"/>
        </w:rPr>
        <w:t xml:space="preserve"> </w:t>
      </w:r>
      <w:r w:rsidRPr="004D7BB3">
        <w:rPr>
          <w:rFonts w:cstheme="minorHAnsi"/>
        </w:rPr>
        <w:t>PSAR</w:t>
      </w:r>
      <w:r w:rsidR="005B50F6">
        <w:rPr>
          <w:rFonts w:cstheme="minorHAnsi"/>
        </w:rPr>
        <w:t>/SRFB</w:t>
      </w:r>
      <w:r w:rsidRPr="004D7BB3">
        <w:rPr>
          <w:rFonts w:cstheme="minorHAnsi"/>
        </w:rPr>
        <w:t xml:space="preserve">’s required match is $145,000, which is fully met by the ESRP award.  </w:t>
      </w:r>
      <w:r w:rsidR="0038281B" w:rsidRPr="004D7BB3">
        <w:rPr>
          <w:rFonts w:cstheme="minorHAnsi"/>
        </w:rPr>
        <w:t xml:space="preserve">ESRP’s required match is </w:t>
      </w:r>
      <w:r w:rsidRPr="004D7BB3">
        <w:rPr>
          <w:rFonts w:cstheme="minorHAnsi"/>
          <w:bCs/>
        </w:rPr>
        <w:t>$</w:t>
      </w:r>
      <w:r w:rsidR="0037783B">
        <w:rPr>
          <w:rFonts w:cstheme="minorHAnsi"/>
          <w:bCs/>
        </w:rPr>
        <w:t>1,175,000</w:t>
      </w:r>
      <w:r w:rsidRPr="004D7BB3">
        <w:rPr>
          <w:rFonts w:cstheme="minorHAnsi"/>
        </w:rPr>
        <w:t xml:space="preserve"> </w:t>
      </w:r>
      <w:r w:rsidR="0038281B" w:rsidRPr="004D7BB3">
        <w:rPr>
          <w:rFonts w:cstheme="minorHAnsi"/>
        </w:rPr>
        <w:t xml:space="preserve">(including some non-state funding), which is </w:t>
      </w:r>
      <w:r w:rsidRPr="004D7BB3">
        <w:rPr>
          <w:rFonts w:cstheme="minorHAnsi"/>
        </w:rPr>
        <w:t>partially</w:t>
      </w:r>
      <w:r w:rsidR="0038281B" w:rsidRPr="004D7BB3">
        <w:rPr>
          <w:rFonts w:cstheme="minorHAnsi"/>
        </w:rPr>
        <w:t xml:space="preserve"> met by the PSAR</w:t>
      </w:r>
      <w:r w:rsidR="00627467">
        <w:rPr>
          <w:rFonts w:cstheme="minorHAnsi"/>
        </w:rPr>
        <w:t xml:space="preserve"> and SRFB</w:t>
      </w:r>
      <w:r w:rsidR="0038281B" w:rsidRPr="004D7BB3">
        <w:rPr>
          <w:rFonts w:cstheme="minorHAnsi"/>
        </w:rPr>
        <w:t xml:space="preserve"> award</w:t>
      </w:r>
      <w:r w:rsidR="00627467">
        <w:rPr>
          <w:rFonts w:cstheme="minorHAnsi"/>
        </w:rPr>
        <w:t>s</w:t>
      </w:r>
      <w:r w:rsidRPr="004D7BB3">
        <w:rPr>
          <w:rFonts w:cstheme="minorHAnsi"/>
        </w:rPr>
        <w:t>, leaving</w:t>
      </w:r>
      <w:r>
        <w:rPr>
          <w:rFonts w:ascii="Arial" w:hAnsi="Arial" w:cs="Arial"/>
          <w:sz w:val="20"/>
          <w:szCs w:val="20"/>
        </w:rPr>
        <w:t xml:space="preserve"> a remaining $</w:t>
      </w:r>
      <w:r w:rsidR="00627467">
        <w:rPr>
          <w:rFonts w:ascii="Arial" w:hAnsi="Arial" w:cs="Arial"/>
          <w:sz w:val="20"/>
          <w:szCs w:val="20"/>
        </w:rPr>
        <w:t>529</w:t>
      </w:r>
      <w:r w:rsidR="00C53FF0">
        <w:rPr>
          <w:rFonts w:ascii="Arial" w:hAnsi="Arial" w:cs="Arial"/>
          <w:sz w:val="20"/>
          <w:szCs w:val="20"/>
        </w:rPr>
        <w:t>,883</w:t>
      </w:r>
      <w:r>
        <w:rPr>
          <w:rFonts w:ascii="Arial" w:hAnsi="Arial" w:cs="Arial"/>
          <w:sz w:val="20"/>
          <w:szCs w:val="20"/>
        </w:rPr>
        <w:t xml:space="preserve"> in additional sponsor match</w:t>
      </w:r>
      <w:r w:rsidR="0038281B">
        <w:rPr>
          <w:rFonts w:ascii="Arial" w:hAnsi="Arial" w:cs="Arial"/>
          <w:sz w:val="20"/>
          <w:szCs w:val="20"/>
        </w:rPr>
        <w:t xml:space="preserve">.  </w:t>
      </w:r>
    </w:p>
    <w:p w14:paraId="48063591" w14:textId="77777777" w:rsidR="000F12B9" w:rsidRDefault="000F12B9" w:rsidP="00671D63">
      <w:pPr>
        <w:spacing w:after="0"/>
        <w:rPr>
          <w:rFonts w:ascii="Calibri" w:hAnsi="Calibri" w:cs="Calibri"/>
          <w:color w:val="000000"/>
          <w:szCs w:val="23"/>
        </w:rPr>
      </w:pPr>
    </w:p>
    <w:p w14:paraId="7D8D7424" w14:textId="77777777" w:rsidR="00671D63" w:rsidRDefault="00671D63" w:rsidP="00671D63">
      <w:pPr>
        <w:rPr>
          <w:b/>
          <w:sz w:val="28"/>
        </w:rPr>
      </w:pPr>
      <w:r>
        <w:rPr>
          <w:b/>
          <w:sz w:val="28"/>
        </w:rPr>
        <w:t>AGREEMENT MILESTONES:</w:t>
      </w:r>
    </w:p>
    <w:p w14:paraId="36AD9439" w14:textId="77777777" w:rsidR="00671D63" w:rsidRPr="00EC36C5" w:rsidRDefault="00671D63" w:rsidP="00671D63">
      <w:pPr>
        <w:ind w:firstLine="720"/>
        <w:rPr>
          <w:bCs/>
        </w:rPr>
      </w:pPr>
      <w:r w:rsidRPr="00EC36C5">
        <w:rPr>
          <w:bCs/>
        </w:rPr>
        <w:t>START DATE:  July 1, 2021</w:t>
      </w:r>
    </w:p>
    <w:p w14:paraId="3C1C0E06" w14:textId="2D239A25" w:rsidR="00671D63" w:rsidRPr="00EC36C5" w:rsidRDefault="00671D63" w:rsidP="00671D63">
      <w:pPr>
        <w:ind w:firstLine="720"/>
        <w:rPr>
          <w:bCs/>
        </w:rPr>
      </w:pPr>
      <w:r w:rsidRPr="00EC36C5">
        <w:rPr>
          <w:bCs/>
        </w:rPr>
        <w:t xml:space="preserve">END DATE:  Work on this project must be completed by </w:t>
      </w:r>
      <w:r w:rsidR="001317F4">
        <w:rPr>
          <w:bCs/>
        </w:rPr>
        <w:t>December</w:t>
      </w:r>
      <w:r w:rsidR="006F0D20" w:rsidRPr="008C5950">
        <w:rPr>
          <w:bCs/>
        </w:rPr>
        <w:t xml:space="preserve"> </w:t>
      </w:r>
      <w:r w:rsidR="001317F4">
        <w:rPr>
          <w:bCs/>
        </w:rPr>
        <w:t>3</w:t>
      </w:r>
      <w:r w:rsidR="006F0D20" w:rsidRPr="008C5950">
        <w:rPr>
          <w:bCs/>
        </w:rPr>
        <w:t>1, 2023</w:t>
      </w:r>
    </w:p>
    <w:p w14:paraId="48281FBF" w14:textId="7FD3308D" w:rsidR="005D138F" w:rsidRDefault="005D138F" w:rsidP="00671D63">
      <w:pPr>
        <w:spacing w:after="0"/>
        <w:rPr>
          <w:rFonts w:ascii="Calibri" w:hAnsi="Calibri" w:cs="Calibri"/>
          <w:b/>
          <w:color w:val="000000"/>
          <w:sz w:val="28"/>
          <w:szCs w:val="23"/>
        </w:rPr>
      </w:pPr>
      <w:r>
        <w:rPr>
          <w:rFonts w:ascii="Calibri" w:hAnsi="Calibri" w:cs="Calibri"/>
          <w:b/>
          <w:color w:val="000000"/>
          <w:sz w:val="28"/>
          <w:szCs w:val="23"/>
        </w:rPr>
        <w:t>ACQUISITION BUDGET</w:t>
      </w:r>
      <w:r w:rsidR="00DD5B49">
        <w:rPr>
          <w:rFonts w:ascii="Calibri" w:hAnsi="Calibri" w:cs="Calibri"/>
          <w:b/>
          <w:color w:val="000000"/>
          <w:sz w:val="28"/>
          <w:szCs w:val="23"/>
        </w:rPr>
        <w:t xml:space="preserve"> (including match)</w:t>
      </w:r>
    </w:p>
    <w:tbl>
      <w:tblPr>
        <w:tblStyle w:val="TableGrid"/>
        <w:tblW w:w="0" w:type="auto"/>
        <w:tblLook w:val="04A0" w:firstRow="1" w:lastRow="0" w:firstColumn="1" w:lastColumn="0" w:noHBand="0" w:noVBand="1"/>
      </w:tblPr>
      <w:tblGrid>
        <w:gridCol w:w="2409"/>
        <w:gridCol w:w="1636"/>
        <w:gridCol w:w="2250"/>
        <w:gridCol w:w="3343"/>
      </w:tblGrid>
      <w:tr w:rsidR="005D138F" w14:paraId="2DE476CB" w14:textId="77777777" w:rsidTr="00EA25BC">
        <w:tc>
          <w:tcPr>
            <w:tcW w:w="2409" w:type="dxa"/>
          </w:tcPr>
          <w:p w14:paraId="0E9EC54A" w14:textId="77777777" w:rsidR="005D138F" w:rsidRDefault="005D138F" w:rsidP="00671D63">
            <w:pPr>
              <w:rPr>
                <w:rFonts w:ascii="Calibri" w:hAnsi="Calibri" w:cs="Calibri"/>
                <w:b/>
                <w:color w:val="000000"/>
                <w:sz w:val="28"/>
                <w:szCs w:val="23"/>
              </w:rPr>
            </w:pPr>
          </w:p>
        </w:tc>
        <w:tc>
          <w:tcPr>
            <w:tcW w:w="1636" w:type="dxa"/>
          </w:tcPr>
          <w:p w14:paraId="7C036240" w14:textId="0643A14F" w:rsidR="005D138F" w:rsidRPr="008C5950" w:rsidRDefault="005D138F" w:rsidP="00671D63">
            <w:pPr>
              <w:rPr>
                <w:rFonts w:ascii="Calibri" w:hAnsi="Calibri" w:cs="Calibri"/>
                <w:b/>
                <w:color w:val="000000"/>
                <w:sz w:val="28"/>
                <w:szCs w:val="23"/>
              </w:rPr>
            </w:pPr>
            <w:r w:rsidRPr="008C5950">
              <w:rPr>
                <w:rFonts w:ascii="Calibri" w:hAnsi="Calibri" w:cs="Calibri"/>
                <w:b/>
                <w:color w:val="000000"/>
                <w:sz w:val="28"/>
                <w:szCs w:val="23"/>
              </w:rPr>
              <w:t>Property 1 (</w:t>
            </w:r>
            <w:r w:rsidR="004B71E6" w:rsidRPr="008C5950">
              <w:rPr>
                <w:rFonts w:ascii="Calibri" w:hAnsi="Calibri" w:cs="Calibri"/>
                <w:b/>
                <w:color w:val="000000"/>
                <w:sz w:val="28"/>
                <w:szCs w:val="23"/>
              </w:rPr>
              <w:t>Leque</w:t>
            </w:r>
            <w:r w:rsidR="0040415C" w:rsidRPr="008C5950">
              <w:rPr>
                <w:rFonts w:ascii="Calibri" w:hAnsi="Calibri" w:cs="Calibri"/>
                <w:b/>
                <w:color w:val="000000"/>
                <w:sz w:val="28"/>
                <w:szCs w:val="23"/>
              </w:rPr>
              <w:t>)</w:t>
            </w:r>
          </w:p>
        </w:tc>
        <w:tc>
          <w:tcPr>
            <w:tcW w:w="2250" w:type="dxa"/>
          </w:tcPr>
          <w:p w14:paraId="28DD1E33" w14:textId="0E6E508B" w:rsidR="005D138F" w:rsidRPr="008C5950" w:rsidRDefault="0040415C" w:rsidP="00671D63">
            <w:pPr>
              <w:rPr>
                <w:rFonts w:ascii="Calibri" w:hAnsi="Calibri" w:cs="Calibri"/>
                <w:b/>
                <w:color w:val="000000"/>
                <w:sz w:val="28"/>
                <w:szCs w:val="23"/>
              </w:rPr>
            </w:pPr>
            <w:r w:rsidRPr="008C5950">
              <w:rPr>
                <w:rFonts w:ascii="Calibri" w:hAnsi="Calibri" w:cs="Calibri"/>
                <w:b/>
                <w:color w:val="000000"/>
                <w:sz w:val="28"/>
                <w:szCs w:val="23"/>
              </w:rPr>
              <w:t>Property 2 (</w:t>
            </w:r>
            <w:r w:rsidR="004B71E6" w:rsidRPr="008C5950">
              <w:rPr>
                <w:rFonts w:ascii="Calibri" w:hAnsi="Calibri" w:cs="Calibri"/>
                <w:b/>
                <w:color w:val="000000"/>
                <w:sz w:val="28"/>
                <w:szCs w:val="23"/>
              </w:rPr>
              <w:t>Roberge</w:t>
            </w:r>
            <w:r w:rsidRPr="008C5950">
              <w:rPr>
                <w:rFonts w:ascii="Calibri" w:hAnsi="Calibri" w:cs="Calibri"/>
                <w:b/>
                <w:color w:val="000000"/>
                <w:sz w:val="28"/>
                <w:szCs w:val="23"/>
              </w:rPr>
              <w:t>)</w:t>
            </w:r>
          </w:p>
        </w:tc>
        <w:tc>
          <w:tcPr>
            <w:tcW w:w="3343" w:type="dxa"/>
          </w:tcPr>
          <w:p w14:paraId="45DC4233" w14:textId="5030D1B5" w:rsidR="005D138F" w:rsidRPr="008C5950" w:rsidRDefault="0040415C" w:rsidP="00671D63">
            <w:pPr>
              <w:rPr>
                <w:rFonts w:ascii="Calibri" w:hAnsi="Calibri" w:cs="Calibri"/>
                <w:b/>
                <w:color w:val="000000"/>
                <w:sz w:val="28"/>
                <w:szCs w:val="23"/>
              </w:rPr>
            </w:pPr>
            <w:r w:rsidRPr="008C5950">
              <w:rPr>
                <w:rFonts w:ascii="Calibri" w:hAnsi="Calibri" w:cs="Calibri"/>
                <w:b/>
                <w:color w:val="000000"/>
                <w:sz w:val="28"/>
                <w:szCs w:val="23"/>
              </w:rPr>
              <w:t>Property 3 (</w:t>
            </w:r>
            <w:r w:rsidR="004B71E6" w:rsidRPr="008C5950">
              <w:rPr>
                <w:rFonts w:ascii="Calibri" w:hAnsi="Calibri" w:cs="Calibri"/>
                <w:b/>
                <w:color w:val="000000"/>
                <w:sz w:val="28"/>
                <w:szCs w:val="23"/>
              </w:rPr>
              <w:t>Livingston Bay Community Association</w:t>
            </w:r>
            <w:r w:rsidRPr="008C5950">
              <w:rPr>
                <w:rFonts w:ascii="Calibri" w:hAnsi="Calibri" w:cs="Calibri"/>
                <w:b/>
                <w:color w:val="000000"/>
                <w:sz w:val="28"/>
                <w:szCs w:val="23"/>
              </w:rPr>
              <w:t>)</w:t>
            </w:r>
          </w:p>
        </w:tc>
      </w:tr>
      <w:tr w:rsidR="005D138F" w14:paraId="5FC4EEFE" w14:textId="77777777" w:rsidTr="00EA25BC">
        <w:tc>
          <w:tcPr>
            <w:tcW w:w="2409" w:type="dxa"/>
          </w:tcPr>
          <w:p w14:paraId="30AE228A" w14:textId="7DD64756" w:rsidR="005D138F" w:rsidRDefault="0040415C" w:rsidP="00671D63">
            <w:pPr>
              <w:rPr>
                <w:rFonts w:ascii="Calibri" w:hAnsi="Calibri" w:cs="Calibri"/>
                <w:b/>
                <w:color w:val="000000"/>
                <w:sz w:val="28"/>
                <w:szCs w:val="23"/>
              </w:rPr>
            </w:pPr>
            <w:r>
              <w:rPr>
                <w:rFonts w:ascii="Calibri" w:hAnsi="Calibri" w:cs="Calibri"/>
                <w:b/>
                <w:color w:val="000000"/>
                <w:sz w:val="28"/>
                <w:szCs w:val="23"/>
              </w:rPr>
              <w:t>Administration</w:t>
            </w:r>
          </w:p>
        </w:tc>
        <w:tc>
          <w:tcPr>
            <w:tcW w:w="1636" w:type="dxa"/>
          </w:tcPr>
          <w:p w14:paraId="236FC4FA" w14:textId="167DD500" w:rsidR="005D138F" w:rsidRPr="00DD5B49" w:rsidRDefault="00A70F71" w:rsidP="00671D63">
            <w:pPr>
              <w:rPr>
                <w:rFonts w:ascii="Calibri" w:hAnsi="Calibri" w:cs="Calibri"/>
                <w:bCs/>
                <w:color w:val="000000"/>
                <w:sz w:val="28"/>
                <w:szCs w:val="23"/>
              </w:rPr>
            </w:pPr>
            <w:r>
              <w:rPr>
                <w:rFonts w:ascii="Calibri" w:hAnsi="Calibri" w:cs="Calibri"/>
                <w:bCs/>
                <w:color w:val="000000"/>
                <w:sz w:val="28"/>
                <w:szCs w:val="23"/>
              </w:rPr>
              <w:t>$15,000</w:t>
            </w:r>
          </w:p>
        </w:tc>
        <w:tc>
          <w:tcPr>
            <w:tcW w:w="2250" w:type="dxa"/>
          </w:tcPr>
          <w:p w14:paraId="11E4712E" w14:textId="179A7289" w:rsidR="005D138F" w:rsidRPr="00DD5B49" w:rsidRDefault="003E49F4" w:rsidP="00671D63">
            <w:pPr>
              <w:rPr>
                <w:rFonts w:ascii="Calibri" w:hAnsi="Calibri" w:cs="Calibri"/>
                <w:bCs/>
                <w:color w:val="000000"/>
                <w:sz w:val="28"/>
                <w:szCs w:val="23"/>
              </w:rPr>
            </w:pPr>
            <w:r>
              <w:rPr>
                <w:rFonts w:ascii="Calibri" w:hAnsi="Calibri" w:cs="Calibri"/>
                <w:bCs/>
                <w:color w:val="000000"/>
                <w:sz w:val="28"/>
                <w:szCs w:val="23"/>
              </w:rPr>
              <w:t>$15,000</w:t>
            </w:r>
          </w:p>
        </w:tc>
        <w:tc>
          <w:tcPr>
            <w:tcW w:w="3343" w:type="dxa"/>
          </w:tcPr>
          <w:p w14:paraId="03D6BAB2" w14:textId="0DB5C29D" w:rsidR="005D138F" w:rsidRPr="00DD5B49" w:rsidRDefault="003E49F4" w:rsidP="00671D63">
            <w:pPr>
              <w:rPr>
                <w:rFonts w:ascii="Calibri" w:hAnsi="Calibri" w:cs="Calibri"/>
                <w:bCs/>
                <w:color w:val="000000"/>
                <w:sz w:val="28"/>
                <w:szCs w:val="23"/>
              </w:rPr>
            </w:pPr>
            <w:r>
              <w:rPr>
                <w:rFonts w:ascii="Calibri" w:hAnsi="Calibri" w:cs="Calibri"/>
                <w:bCs/>
                <w:color w:val="000000"/>
                <w:sz w:val="28"/>
                <w:szCs w:val="23"/>
              </w:rPr>
              <w:t>$15,000</w:t>
            </w:r>
          </w:p>
        </w:tc>
      </w:tr>
      <w:tr w:rsidR="005D138F" w14:paraId="00339644" w14:textId="77777777" w:rsidTr="00EA25BC">
        <w:tc>
          <w:tcPr>
            <w:tcW w:w="2409" w:type="dxa"/>
          </w:tcPr>
          <w:p w14:paraId="2111662F" w14:textId="0E1096E2" w:rsidR="005D138F" w:rsidRDefault="00DD5B49" w:rsidP="00671D63">
            <w:pPr>
              <w:rPr>
                <w:rFonts w:ascii="Calibri" w:hAnsi="Calibri" w:cs="Calibri"/>
                <w:b/>
                <w:color w:val="000000"/>
                <w:sz w:val="28"/>
                <w:szCs w:val="23"/>
              </w:rPr>
            </w:pPr>
            <w:r>
              <w:rPr>
                <w:rFonts w:ascii="Calibri" w:hAnsi="Calibri" w:cs="Calibri"/>
                <w:b/>
                <w:color w:val="000000"/>
                <w:sz w:val="28"/>
                <w:szCs w:val="23"/>
              </w:rPr>
              <w:t>Incidentals</w:t>
            </w:r>
          </w:p>
        </w:tc>
        <w:tc>
          <w:tcPr>
            <w:tcW w:w="1636" w:type="dxa"/>
          </w:tcPr>
          <w:p w14:paraId="3389DFBC" w14:textId="2C5F3642" w:rsidR="005D138F" w:rsidRPr="00DD5B49" w:rsidRDefault="00A70F71" w:rsidP="00671D63">
            <w:pPr>
              <w:rPr>
                <w:rFonts w:ascii="Calibri" w:hAnsi="Calibri" w:cs="Calibri"/>
                <w:bCs/>
                <w:color w:val="000000"/>
                <w:sz w:val="28"/>
                <w:szCs w:val="23"/>
              </w:rPr>
            </w:pPr>
            <w:r>
              <w:rPr>
                <w:rFonts w:ascii="Calibri" w:hAnsi="Calibri" w:cs="Calibri"/>
                <w:bCs/>
                <w:color w:val="000000"/>
                <w:sz w:val="28"/>
                <w:szCs w:val="23"/>
              </w:rPr>
              <w:t>$</w:t>
            </w:r>
            <w:r w:rsidR="00D0330F">
              <w:rPr>
                <w:rFonts w:ascii="Calibri" w:hAnsi="Calibri" w:cs="Calibri"/>
                <w:bCs/>
                <w:color w:val="000000"/>
                <w:sz w:val="28"/>
                <w:szCs w:val="23"/>
              </w:rPr>
              <w:t>55,500</w:t>
            </w:r>
          </w:p>
        </w:tc>
        <w:tc>
          <w:tcPr>
            <w:tcW w:w="2250" w:type="dxa"/>
          </w:tcPr>
          <w:p w14:paraId="4B58EDC9" w14:textId="3A7BBC5F" w:rsidR="005D138F" w:rsidRPr="00DD5B49" w:rsidRDefault="003E49F4" w:rsidP="00671D63">
            <w:pPr>
              <w:rPr>
                <w:rFonts w:ascii="Calibri" w:hAnsi="Calibri" w:cs="Calibri"/>
                <w:bCs/>
                <w:color w:val="000000"/>
                <w:sz w:val="28"/>
                <w:szCs w:val="23"/>
              </w:rPr>
            </w:pPr>
            <w:r>
              <w:rPr>
                <w:rFonts w:ascii="Calibri" w:hAnsi="Calibri" w:cs="Calibri"/>
                <w:bCs/>
                <w:color w:val="000000"/>
                <w:sz w:val="28"/>
                <w:szCs w:val="23"/>
              </w:rPr>
              <w:t xml:space="preserve"> $</w:t>
            </w:r>
            <w:r w:rsidR="00260030">
              <w:rPr>
                <w:rFonts w:ascii="Calibri" w:hAnsi="Calibri" w:cs="Calibri"/>
                <w:bCs/>
                <w:color w:val="000000"/>
                <w:sz w:val="28"/>
                <w:szCs w:val="23"/>
              </w:rPr>
              <w:t>57</w:t>
            </w:r>
            <w:r>
              <w:rPr>
                <w:rFonts w:ascii="Calibri" w:hAnsi="Calibri" w:cs="Calibri"/>
                <w:bCs/>
                <w:color w:val="000000"/>
                <w:sz w:val="28"/>
                <w:szCs w:val="23"/>
              </w:rPr>
              <w:t>,000</w:t>
            </w:r>
          </w:p>
        </w:tc>
        <w:tc>
          <w:tcPr>
            <w:tcW w:w="3343" w:type="dxa"/>
          </w:tcPr>
          <w:p w14:paraId="2DA72498" w14:textId="200306B7" w:rsidR="005D138F" w:rsidRPr="00DD5B49" w:rsidRDefault="00640226" w:rsidP="00671D63">
            <w:pPr>
              <w:rPr>
                <w:rFonts w:ascii="Calibri" w:hAnsi="Calibri" w:cs="Calibri"/>
                <w:bCs/>
                <w:color w:val="000000"/>
                <w:sz w:val="28"/>
                <w:szCs w:val="23"/>
              </w:rPr>
            </w:pPr>
            <w:r>
              <w:rPr>
                <w:rFonts w:ascii="Calibri" w:hAnsi="Calibri" w:cs="Calibri"/>
                <w:bCs/>
                <w:color w:val="000000"/>
                <w:sz w:val="28"/>
                <w:szCs w:val="23"/>
              </w:rPr>
              <w:t>$</w:t>
            </w:r>
            <w:r w:rsidR="00130B31">
              <w:rPr>
                <w:rFonts w:ascii="Calibri" w:hAnsi="Calibri" w:cs="Calibri"/>
                <w:bCs/>
                <w:color w:val="000000"/>
                <w:sz w:val="28"/>
                <w:szCs w:val="23"/>
              </w:rPr>
              <w:t>52,750</w:t>
            </w:r>
          </w:p>
        </w:tc>
      </w:tr>
      <w:tr w:rsidR="005D138F" w14:paraId="5E05A3D0" w14:textId="77777777" w:rsidTr="00EA25BC">
        <w:tc>
          <w:tcPr>
            <w:tcW w:w="2409" w:type="dxa"/>
          </w:tcPr>
          <w:p w14:paraId="56186746" w14:textId="4AB79C8D" w:rsidR="005D138F" w:rsidRDefault="00DD5B49" w:rsidP="00671D63">
            <w:pPr>
              <w:rPr>
                <w:rFonts w:ascii="Calibri" w:hAnsi="Calibri" w:cs="Calibri"/>
                <w:b/>
                <w:color w:val="000000"/>
                <w:sz w:val="28"/>
                <w:szCs w:val="23"/>
              </w:rPr>
            </w:pPr>
            <w:r>
              <w:rPr>
                <w:rFonts w:ascii="Calibri" w:hAnsi="Calibri" w:cs="Calibri"/>
                <w:b/>
                <w:color w:val="000000"/>
                <w:sz w:val="28"/>
                <w:szCs w:val="23"/>
              </w:rPr>
              <w:t>Land</w:t>
            </w:r>
          </w:p>
        </w:tc>
        <w:tc>
          <w:tcPr>
            <w:tcW w:w="1636" w:type="dxa"/>
          </w:tcPr>
          <w:p w14:paraId="013EC798" w14:textId="5E96BF10" w:rsidR="005D138F" w:rsidRPr="00DD5B49" w:rsidRDefault="00A70F71" w:rsidP="00671D63">
            <w:pPr>
              <w:rPr>
                <w:rFonts w:ascii="Calibri" w:hAnsi="Calibri" w:cs="Calibri"/>
                <w:bCs/>
                <w:color w:val="000000"/>
                <w:sz w:val="28"/>
                <w:szCs w:val="23"/>
              </w:rPr>
            </w:pPr>
            <w:r>
              <w:rPr>
                <w:rFonts w:ascii="Calibri" w:hAnsi="Calibri" w:cs="Calibri"/>
                <w:bCs/>
                <w:color w:val="000000"/>
                <w:sz w:val="28"/>
                <w:szCs w:val="23"/>
              </w:rPr>
              <w:t>$</w:t>
            </w:r>
            <w:r w:rsidR="00260030">
              <w:rPr>
                <w:rFonts w:ascii="Calibri" w:hAnsi="Calibri" w:cs="Calibri"/>
                <w:bCs/>
                <w:color w:val="000000"/>
                <w:sz w:val="28"/>
                <w:szCs w:val="23"/>
              </w:rPr>
              <w:t>1,180,000</w:t>
            </w:r>
          </w:p>
        </w:tc>
        <w:tc>
          <w:tcPr>
            <w:tcW w:w="2250" w:type="dxa"/>
          </w:tcPr>
          <w:p w14:paraId="607BC7F1" w14:textId="0ED6F393" w:rsidR="005D138F" w:rsidRPr="00DD5B49" w:rsidRDefault="003E49F4" w:rsidP="00671D63">
            <w:pPr>
              <w:rPr>
                <w:rFonts w:ascii="Calibri" w:hAnsi="Calibri" w:cs="Calibri"/>
                <w:bCs/>
                <w:color w:val="000000"/>
                <w:sz w:val="28"/>
                <w:szCs w:val="23"/>
              </w:rPr>
            </w:pPr>
            <w:r>
              <w:rPr>
                <w:rFonts w:ascii="Calibri" w:hAnsi="Calibri" w:cs="Calibri"/>
                <w:bCs/>
                <w:color w:val="000000"/>
                <w:sz w:val="28"/>
                <w:szCs w:val="23"/>
              </w:rPr>
              <w:t>$</w:t>
            </w:r>
            <w:r w:rsidR="00260030">
              <w:rPr>
                <w:rFonts w:ascii="Calibri" w:hAnsi="Calibri" w:cs="Calibri"/>
                <w:bCs/>
                <w:color w:val="000000"/>
                <w:sz w:val="28"/>
                <w:szCs w:val="23"/>
              </w:rPr>
              <w:t>695,000</w:t>
            </w:r>
          </w:p>
        </w:tc>
        <w:tc>
          <w:tcPr>
            <w:tcW w:w="3343" w:type="dxa"/>
          </w:tcPr>
          <w:p w14:paraId="07B24B76" w14:textId="674B126F" w:rsidR="005D138F" w:rsidRPr="00DD5B49" w:rsidRDefault="00640226" w:rsidP="00671D63">
            <w:pPr>
              <w:rPr>
                <w:rFonts w:ascii="Calibri" w:hAnsi="Calibri" w:cs="Calibri"/>
                <w:bCs/>
                <w:color w:val="000000"/>
                <w:sz w:val="28"/>
                <w:szCs w:val="23"/>
              </w:rPr>
            </w:pPr>
            <w:r>
              <w:rPr>
                <w:rFonts w:ascii="Calibri" w:hAnsi="Calibri" w:cs="Calibri"/>
                <w:bCs/>
                <w:color w:val="000000"/>
                <w:sz w:val="28"/>
                <w:szCs w:val="23"/>
              </w:rPr>
              <w:t>$</w:t>
            </w:r>
            <w:r w:rsidR="00130B31">
              <w:rPr>
                <w:rFonts w:ascii="Calibri" w:hAnsi="Calibri" w:cs="Calibri"/>
                <w:bCs/>
                <w:color w:val="000000"/>
                <w:sz w:val="28"/>
                <w:szCs w:val="23"/>
              </w:rPr>
              <w:t>25,000</w:t>
            </w:r>
          </w:p>
        </w:tc>
      </w:tr>
      <w:tr w:rsidR="00A917E7" w14:paraId="620D9362" w14:textId="77777777" w:rsidTr="00C53FF0">
        <w:tc>
          <w:tcPr>
            <w:tcW w:w="2409" w:type="dxa"/>
            <w:shd w:val="clear" w:color="auto" w:fill="auto"/>
          </w:tcPr>
          <w:p w14:paraId="196A5A60" w14:textId="794AB067" w:rsidR="005D138F" w:rsidRDefault="00DD5B49" w:rsidP="00DD5B49">
            <w:pPr>
              <w:jc w:val="right"/>
              <w:rPr>
                <w:rFonts w:ascii="Calibri" w:hAnsi="Calibri" w:cs="Calibri"/>
                <w:b/>
                <w:color w:val="000000"/>
                <w:sz w:val="28"/>
                <w:szCs w:val="23"/>
              </w:rPr>
            </w:pPr>
            <w:r>
              <w:rPr>
                <w:rFonts w:ascii="Calibri" w:hAnsi="Calibri" w:cs="Calibri"/>
                <w:b/>
                <w:color w:val="000000"/>
                <w:sz w:val="28"/>
                <w:szCs w:val="23"/>
              </w:rPr>
              <w:t>TOTAL</w:t>
            </w:r>
          </w:p>
        </w:tc>
        <w:tc>
          <w:tcPr>
            <w:tcW w:w="1636" w:type="dxa"/>
            <w:shd w:val="clear" w:color="auto" w:fill="auto"/>
          </w:tcPr>
          <w:p w14:paraId="2019D95D" w14:textId="4EC48D5F" w:rsidR="005D138F" w:rsidRPr="00A917E7" w:rsidRDefault="00F6120C" w:rsidP="00671D63">
            <w:pPr>
              <w:rPr>
                <w:rFonts w:ascii="Calibri" w:hAnsi="Calibri" w:cs="Calibri"/>
                <w:bCs/>
                <w:color w:val="000000"/>
                <w:sz w:val="28"/>
                <w:szCs w:val="23"/>
              </w:rPr>
            </w:pPr>
            <w:r w:rsidRPr="00A917E7">
              <w:rPr>
                <w:rFonts w:ascii="Calibri" w:hAnsi="Calibri" w:cs="Calibri"/>
                <w:bCs/>
                <w:color w:val="000000"/>
                <w:sz w:val="28"/>
                <w:szCs w:val="23"/>
              </w:rPr>
              <w:t>$</w:t>
            </w:r>
            <w:r w:rsidR="00E20675" w:rsidRPr="00A917E7">
              <w:rPr>
                <w:rFonts w:ascii="Calibri" w:hAnsi="Calibri" w:cs="Calibri"/>
                <w:bCs/>
                <w:color w:val="000000"/>
                <w:sz w:val="28"/>
                <w:szCs w:val="23"/>
              </w:rPr>
              <w:t>1,</w:t>
            </w:r>
            <w:r w:rsidR="0042252D" w:rsidRPr="00A917E7">
              <w:rPr>
                <w:rFonts w:ascii="Calibri" w:hAnsi="Calibri" w:cs="Calibri"/>
                <w:bCs/>
                <w:color w:val="000000"/>
                <w:sz w:val="28"/>
                <w:szCs w:val="23"/>
              </w:rPr>
              <w:t>250,500</w:t>
            </w:r>
          </w:p>
        </w:tc>
        <w:tc>
          <w:tcPr>
            <w:tcW w:w="2250" w:type="dxa"/>
            <w:shd w:val="clear" w:color="auto" w:fill="auto"/>
          </w:tcPr>
          <w:p w14:paraId="1AB47903" w14:textId="1FCC4AF1" w:rsidR="005D138F" w:rsidRPr="00A917E7" w:rsidRDefault="00F6120C" w:rsidP="00671D63">
            <w:pPr>
              <w:rPr>
                <w:rFonts w:ascii="Calibri" w:hAnsi="Calibri" w:cs="Calibri"/>
                <w:bCs/>
                <w:color w:val="000000"/>
                <w:sz w:val="28"/>
                <w:szCs w:val="23"/>
              </w:rPr>
            </w:pPr>
            <w:r w:rsidRPr="00A917E7">
              <w:rPr>
                <w:rFonts w:ascii="Calibri" w:hAnsi="Calibri" w:cs="Calibri"/>
                <w:bCs/>
                <w:color w:val="000000"/>
                <w:sz w:val="28"/>
                <w:szCs w:val="23"/>
              </w:rPr>
              <w:t>$</w:t>
            </w:r>
            <w:r w:rsidR="0042252D" w:rsidRPr="00A917E7">
              <w:rPr>
                <w:rFonts w:ascii="Calibri" w:hAnsi="Calibri" w:cs="Calibri"/>
                <w:bCs/>
                <w:color w:val="000000"/>
                <w:sz w:val="28"/>
                <w:szCs w:val="23"/>
              </w:rPr>
              <w:t>767,000</w:t>
            </w:r>
          </w:p>
        </w:tc>
        <w:tc>
          <w:tcPr>
            <w:tcW w:w="3343" w:type="dxa"/>
            <w:shd w:val="clear" w:color="auto" w:fill="auto"/>
          </w:tcPr>
          <w:p w14:paraId="189332B9" w14:textId="3FB419E3" w:rsidR="005D138F" w:rsidRPr="00A917E7" w:rsidRDefault="00FF4E28" w:rsidP="00671D63">
            <w:pPr>
              <w:rPr>
                <w:rFonts w:ascii="Calibri" w:hAnsi="Calibri" w:cs="Calibri"/>
                <w:bCs/>
                <w:color w:val="000000"/>
                <w:sz w:val="28"/>
                <w:szCs w:val="23"/>
              </w:rPr>
            </w:pPr>
            <w:r w:rsidRPr="00A917E7">
              <w:rPr>
                <w:rFonts w:ascii="Calibri" w:hAnsi="Calibri" w:cs="Calibri"/>
                <w:bCs/>
                <w:color w:val="000000"/>
                <w:sz w:val="28"/>
                <w:szCs w:val="23"/>
              </w:rPr>
              <w:t>$</w:t>
            </w:r>
            <w:r w:rsidR="001B331B" w:rsidRPr="00A917E7">
              <w:rPr>
                <w:rFonts w:ascii="Calibri" w:hAnsi="Calibri" w:cs="Calibri"/>
                <w:bCs/>
                <w:color w:val="000000"/>
                <w:sz w:val="28"/>
                <w:szCs w:val="23"/>
              </w:rPr>
              <w:t>92,750</w:t>
            </w:r>
          </w:p>
        </w:tc>
      </w:tr>
    </w:tbl>
    <w:p w14:paraId="48217279" w14:textId="77777777" w:rsidR="005D138F" w:rsidRDefault="005D138F" w:rsidP="00671D63">
      <w:pPr>
        <w:spacing w:after="0"/>
        <w:rPr>
          <w:rFonts w:ascii="Calibri" w:hAnsi="Calibri" w:cs="Calibri"/>
          <w:b/>
          <w:color w:val="000000"/>
          <w:sz w:val="28"/>
          <w:szCs w:val="23"/>
        </w:rPr>
      </w:pPr>
    </w:p>
    <w:p w14:paraId="1B52C251" w14:textId="4766A72C" w:rsidR="00671D63" w:rsidRPr="00B66B93" w:rsidRDefault="00671D63" w:rsidP="00671D63">
      <w:pPr>
        <w:spacing w:after="0"/>
        <w:rPr>
          <w:rFonts w:ascii="Calibri" w:hAnsi="Calibri" w:cs="Calibri"/>
          <w:b/>
          <w:color w:val="000000"/>
          <w:sz w:val="28"/>
          <w:szCs w:val="23"/>
        </w:rPr>
      </w:pPr>
      <w:r w:rsidRPr="00B66B93">
        <w:rPr>
          <w:rFonts w:ascii="Calibri" w:hAnsi="Calibri" w:cs="Calibri"/>
          <w:b/>
          <w:color w:val="000000"/>
          <w:sz w:val="28"/>
          <w:szCs w:val="23"/>
        </w:rPr>
        <w:t>TASKS &amp; DELIVERABLES</w:t>
      </w:r>
    </w:p>
    <w:p w14:paraId="714E8860" w14:textId="77777777" w:rsidR="003536F6" w:rsidRPr="00982DA4" w:rsidRDefault="003536F6" w:rsidP="003536F6">
      <w:pPr>
        <w:pStyle w:val="Default"/>
        <w:rPr>
          <w:i/>
          <w:iCs/>
          <w:sz w:val="22"/>
          <w:szCs w:val="22"/>
        </w:rPr>
      </w:pPr>
      <w:r w:rsidRPr="008C5950">
        <w:rPr>
          <w:i/>
          <w:iCs/>
          <w:sz w:val="22"/>
          <w:szCs w:val="22"/>
        </w:rPr>
        <w:t xml:space="preserve">Instructions:  In the tasks below, please list and describe all tasks, sub-tasks (if relevant), deliverables, and milestones.  </w:t>
      </w:r>
    </w:p>
    <w:p w14:paraId="3BBE1AE6" w14:textId="77777777" w:rsidR="00501B3F" w:rsidRDefault="00501B3F" w:rsidP="00671D63">
      <w:pPr>
        <w:spacing w:after="0"/>
        <w:rPr>
          <w:rFonts w:ascii="Calibri" w:hAnsi="Calibri" w:cs="Calibri"/>
          <w:b/>
          <w:color w:val="000000"/>
        </w:rPr>
      </w:pPr>
    </w:p>
    <w:p w14:paraId="54B7EC5F" w14:textId="77777777" w:rsidR="00671D63" w:rsidRDefault="00671D63" w:rsidP="00671D63">
      <w:pPr>
        <w:pStyle w:val="Default"/>
        <w:rPr>
          <w:sz w:val="28"/>
          <w:szCs w:val="23"/>
        </w:rPr>
      </w:pPr>
      <w:r w:rsidRPr="00B66B93">
        <w:rPr>
          <w:b/>
          <w:sz w:val="28"/>
          <w:szCs w:val="23"/>
        </w:rPr>
        <w:t>Task 1</w:t>
      </w:r>
      <w:r w:rsidRPr="00B66B93">
        <w:rPr>
          <w:sz w:val="28"/>
          <w:szCs w:val="23"/>
        </w:rPr>
        <w:t xml:space="preserve">: </w:t>
      </w:r>
      <w:r>
        <w:rPr>
          <w:sz w:val="28"/>
          <w:szCs w:val="23"/>
        </w:rPr>
        <w:t>Grant Management, Progress Reporting &amp; PRISM Final Report</w:t>
      </w:r>
    </w:p>
    <w:p w14:paraId="2EF3C9CF" w14:textId="77777777" w:rsidR="00671D63" w:rsidRDefault="00671D63" w:rsidP="00671D63">
      <w:pPr>
        <w:pStyle w:val="CommentText"/>
        <w:rPr>
          <w:sz w:val="22"/>
          <w:szCs w:val="22"/>
        </w:rPr>
      </w:pPr>
      <w:r w:rsidRPr="00743C51">
        <w:rPr>
          <w:rFonts w:ascii="Calibri" w:hAnsi="Calibri" w:cs="Calibri"/>
          <w:b/>
          <w:sz w:val="22"/>
          <w:szCs w:val="22"/>
        </w:rPr>
        <w:t xml:space="preserve">Description:  </w:t>
      </w:r>
      <w:r w:rsidRPr="001E2869">
        <w:rPr>
          <w:rFonts w:ascii="Calibri" w:hAnsi="Calibri" w:cs="Calibri"/>
          <w:bCs/>
          <w:sz w:val="22"/>
          <w:szCs w:val="22"/>
        </w:rPr>
        <w:t>General</w:t>
      </w:r>
      <w:r>
        <w:rPr>
          <w:rFonts w:ascii="Calibri" w:hAnsi="Calibri" w:cs="Calibri"/>
          <w:bCs/>
          <w:sz w:val="22"/>
          <w:szCs w:val="22"/>
        </w:rPr>
        <w:t xml:space="preserve"> g</w:t>
      </w:r>
      <w:r>
        <w:rPr>
          <w:sz w:val="22"/>
          <w:szCs w:val="22"/>
        </w:rPr>
        <w:t>rant administration</w:t>
      </w:r>
      <w:r w:rsidRPr="00EB42EF">
        <w:rPr>
          <w:sz w:val="22"/>
          <w:szCs w:val="22"/>
        </w:rPr>
        <w:t xml:space="preserve"> </w:t>
      </w:r>
      <w:r>
        <w:rPr>
          <w:sz w:val="22"/>
          <w:szCs w:val="22"/>
        </w:rPr>
        <w:t xml:space="preserve">and management </w:t>
      </w:r>
      <w:r w:rsidRPr="00EB42EF">
        <w:rPr>
          <w:sz w:val="22"/>
          <w:szCs w:val="22"/>
        </w:rPr>
        <w:t>for this task include</w:t>
      </w:r>
      <w:r>
        <w:rPr>
          <w:sz w:val="22"/>
          <w:szCs w:val="22"/>
        </w:rPr>
        <w:t>s</w:t>
      </w:r>
      <w:r w:rsidRPr="00EB42EF">
        <w:rPr>
          <w:sz w:val="22"/>
          <w:szCs w:val="22"/>
        </w:rPr>
        <w:t xml:space="preserve"> but </w:t>
      </w:r>
      <w:r>
        <w:rPr>
          <w:sz w:val="22"/>
          <w:szCs w:val="22"/>
        </w:rPr>
        <w:t>is</w:t>
      </w:r>
      <w:r w:rsidRPr="00EB42EF">
        <w:rPr>
          <w:sz w:val="22"/>
          <w:szCs w:val="22"/>
        </w:rPr>
        <w:t xml:space="preserve"> not limited to maintenance of project records; submittal of payment vouchers</w:t>
      </w:r>
      <w:r>
        <w:rPr>
          <w:sz w:val="22"/>
          <w:szCs w:val="22"/>
        </w:rPr>
        <w:t xml:space="preserve"> (at least one/year)</w:t>
      </w:r>
      <w:r w:rsidRPr="00EB42EF">
        <w:rPr>
          <w:sz w:val="22"/>
          <w:szCs w:val="22"/>
        </w:rPr>
        <w:t>, progress reports</w:t>
      </w:r>
      <w:r>
        <w:rPr>
          <w:sz w:val="22"/>
          <w:szCs w:val="22"/>
        </w:rPr>
        <w:t xml:space="preserve"> via PRISM Online (at least two/year)</w:t>
      </w:r>
      <w:r w:rsidRPr="00EB42EF">
        <w:rPr>
          <w:sz w:val="22"/>
          <w:szCs w:val="22"/>
        </w:rPr>
        <w:t xml:space="preserve">; and submittal of </w:t>
      </w:r>
      <w:r>
        <w:rPr>
          <w:sz w:val="22"/>
          <w:szCs w:val="22"/>
        </w:rPr>
        <w:t xml:space="preserve">final report and </w:t>
      </w:r>
      <w:r w:rsidRPr="00EB42EF">
        <w:rPr>
          <w:sz w:val="22"/>
          <w:szCs w:val="22"/>
        </w:rPr>
        <w:t>required deliverables</w:t>
      </w:r>
      <w:r>
        <w:rPr>
          <w:sz w:val="22"/>
          <w:szCs w:val="22"/>
        </w:rPr>
        <w:t xml:space="preserve"> via PRISM Online</w:t>
      </w:r>
      <w:r w:rsidRPr="00EB42EF">
        <w:rPr>
          <w:sz w:val="22"/>
          <w:szCs w:val="22"/>
        </w:rPr>
        <w:t>.</w:t>
      </w:r>
    </w:p>
    <w:p w14:paraId="5991E71C" w14:textId="77777777" w:rsidR="00671D63" w:rsidRDefault="00671D63" w:rsidP="00671D63">
      <w:pPr>
        <w:spacing w:after="0"/>
        <w:rPr>
          <w:rFonts w:ascii="Calibri" w:hAnsi="Calibri" w:cs="Calibri"/>
          <w:b/>
        </w:rPr>
      </w:pPr>
      <w:r w:rsidRPr="00743C51">
        <w:rPr>
          <w:rFonts w:ascii="Calibri" w:hAnsi="Calibri" w:cs="Calibri"/>
          <w:b/>
        </w:rPr>
        <w:t>Deliverables:</w:t>
      </w:r>
    </w:p>
    <w:tbl>
      <w:tblPr>
        <w:tblStyle w:val="TableGrid"/>
        <w:tblW w:w="0" w:type="auto"/>
        <w:tblInd w:w="108" w:type="dxa"/>
        <w:tblLook w:val="04A0" w:firstRow="1" w:lastRow="0" w:firstColumn="1" w:lastColumn="0" w:noHBand="0" w:noVBand="1"/>
      </w:tblPr>
      <w:tblGrid>
        <w:gridCol w:w="1181"/>
        <w:gridCol w:w="5816"/>
        <w:gridCol w:w="2070"/>
      </w:tblGrid>
      <w:tr w:rsidR="00671D63" w14:paraId="7931FEFD" w14:textId="77777777" w:rsidTr="000306C6">
        <w:tc>
          <w:tcPr>
            <w:tcW w:w="1181" w:type="dxa"/>
            <w:shd w:val="clear" w:color="auto" w:fill="595959" w:themeFill="text1" w:themeFillTint="A6"/>
          </w:tcPr>
          <w:p w14:paraId="4D5C0000" w14:textId="77777777" w:rsidR="00671D63" w:rsidRPr="00175973" w:rsidRDefault="00671D63" w:rsidP="000306C6">
            <w:pPr>
              <w:pStyle w:val="Default"/>
              <w:jc w:val="center"/>
              <w:rPr>
                <w:color w:val="FFFFFF" w:themeColor="background1"/>
                <w:sz w:val="23"/>
                <w:szCs w:val="23"/>
              </w:rPr>
            </w:pPr>
            <w:r w:rsidRPr="00175973">
              <w:rPr>
                <w:b/>
                <w:color w:val="FFFFFF" w:themeColor="background1"/>
                <w:sz w:val="22"/>
                <w:szCs w:val="22"/>
              </w:rPr>
              <w:t>Number</w:t>
            </w:r>
          </w:p>
        </w:tc>
        <w:tc>
          <w:tcPr>
            <w:tcW w:w="5816" w:type="dxa"/>
            <w:shd w:val="clear" w:color="auto" w:fill="595959" w:themeFill="text1" w:themeFillTint="A6"/>
          </w:tcPr>
          <w:p w14:paraId="5D78F03E" w14:textId="77777777" w:rsidR="00671D63" w:rsidRPr="00175973" w:rsidRDefault="00671D63" w:rsidP="000306C6">
            <w:pPr>
              <w:pStyle w:val="Default"/>
              <w:jc w:val="center"/>
              <w:rPr>
                <w:color w:val="FFFFFF" w:themeColor="background1"/>
                <w:sz w:val="23"/>
                <w:szCs w:val="23"/>
              </w:rPr>
            </w:pPr>
            <w:r w:rsidRPr="00175973">
              <w:rPr>
                <w:b/>
                <w:color w:val="FFFFFF" w:themeColor="background1"/>
                <w:sz w:val="22"/>
                <w:szCs w:val="22"/>
              </w:rPr>
              <w:t>Deliverable</w:t>
            </w:r>
          </w:p>
        </w:tc>
        <w:tc>
          <w:tcPr>
            <w:tcW w:w="2070" w:type="dxa"/>
            <w:shd w:val="clear" w:color="auto" w:fill="595959" w:themeFill="text1" w:themeFillTint="A6"/>
          </w:tcPr>
          <w:p w14:paraId="03A5581D" w14:textId="77777777" w:rsidR="00671D63" w:rsidRPr="00175973" w:rsidRDefault="00671D63" w:rsidP="000306C6">
            <w:pPr>
              <w:pStyle w:val="Default"/>
              <w:jc w:val="center"/>
              <w:rPr>
                <w:color w:val="FFFFFF" w:themeColor="background1"/>
                <w:sz w:val="23"/>
                <w:szCs w:val="23"/>
              </w:rPr>
            </w:pPr>
            <w:r w:rsidRPr="00175973">
              <w:rPr>
                <w:b/>
                <w:color w:val="FFFFFF" w:themeColor="background1"/>
                <w:sz w:val="22"/>
                <w:szCs w:val="22"/>
              </w:rPr>
              <w:t>Completion date</w:t>
            </w:r>
          </w:p>
        </w:tc>
      </w:tr>
      <w:tr w:rsidR="00671D63" w14:paraId="2DD4D651" w14:textId="77777777" w:rsidTr="000306C6">
        <w:tc>
          <w:tcPr>
            <w:tcW w:w="1181" w:type="dxa"/>
          </w:tcPr>
          <w:p w14:paraId="0E10216E" w14:textId="77777777" w:rsidR="00671D63" w:rsidRPr="00175973" w:rsidRDefault="00671D63" w:rsidP="000306C6">
            <w:pPr>
              <w:pStyle w:val="Default"/>
              <w:jc w:val="center"/>
              <w:rPr>
                <w:b/>
                <w:sz w:val="23"/>
                <w:szCs w:val="23"/>
              </w:rPr>
            </w:pPr>
            <w:r>
              <w:rPr>
                <w:b/>
                <w:sz w:val="23"/>
                <w:szCs w:val="23"/>
              </w:rPr>
              <w:t>1.1</w:t>
            </w:r>
          </w:p>
        </w:tc>
        <w:tc>
          <w:tcPr>
            <w:tcW w:w="5816" w:type="dxa"/>
          </w:tcPr>
          <w:p w14:paraId="1BDF33A2" w14:textId="77777777" w:rsidR="00671D63" w:rsidRDefault="00671D63" w:rsidP="000306C6">
            <w:pPr>
              <w:pStyle w:val="Default"/>
              <w:rPr>
                <w:sz w:val="23"/>
                <w:szCs w:val="23"/>
              </w:rPr>
            </w:pPr>
            <w:r>
              <w:rPr>
                <w:sz w:val="22"/>
                <w:szCs w:val="22"/>
              </w:rPr>
              <w:t xml:space="preserve">PRISM progress reports that describe accomplishments, project status, and any delays or </w:t>
            </w:r>
            <w:r w:rsidRPr="00D421BC">
              <w:rPr>
                <w:sz w:val="22"/>
                <w:szCs w:val="22"/>
              </w:rPr>
              <w:t xml:space="preserve">concerns </w:t>
            </w:r>
            <w:r w:rsidRPr="00D421BC">
              <w:rPr>
                <w:rFonts w:cstheme="minorHAnsi"/>
                <w:color w:val="FF0000"/>
                <w:sz w:val="22"/>
                <w:szCs w:val="22"/>
              </w:rPr>
              <w:t>(</w:t>
            </w:r>
            <w:r w:rsidRPr="00D421BC">
              <w:rPr>
                <w:rFonts w:eastAsia="Times New Roman" w:cstheme="minorHAnsi"/>
                <w:color w:val="FF0000"/>
                <w:sz w:val="22"/>
                <w:szCs w:val="22"/>
              </w:rPr>
              <w:t>Submit 2/yr)</w:t>
            </w:r>
          </w:p>
        </w:tc>
        <w:tc>
          <w:tcPr>
            <w:tcW w:w="2070" w:type="dxa"/>
          </w:tcPr>
          <w:p w14:paraId="6E256131" w14:textId="00F5E297" w:rsidR="00671D63" w:rsidRDefault="00671D63" w:rsidP="000306C6">
            <w:pPr>
              <w:pStyle w:val="Default"/>
              <w:jc w:val="center"/>
              <w:rPr>
                <w:sz w:val="23"/>
                <w:szCs w:val="23"/>
              </w:rPr>
            </w:pPr>
          </w:p>
          <w:p w14:paraId="0B4D24EA" w14:textId="77777777" w:rsidR="003D0006" w:rsidRDefault="003D0006" w:rsidP="000306C6">
            <w:pPr>
              <w:pStyle w:val="Default"/>
              <w:jc w:val="center"/>
              <w:rPr>
                <w:sz w:val="23"/>
                <w:szCs w:val="23"/>
              </w:rPr>
            </w:pPr>
            <w:r>
              <w:rPr>
                <w:sz w:val="23"/>
                <w:szCs w:val="23"/>
              </w:rPr>
              <w:t>12/1/2021</w:t>
            </w:r>
          </w:p>
          <w:p w14:paraId="487CFB81" w14:textId="77777777" w:rsidR="003D0006" w:rsidRDefault="003D0006" w:rsidP="000306C6">
            <w:pPr>
              <w:pStyle w:val="Default"/>
              <w:jc w:val="center"/>
              <w:rPr>
                <w:sz w:val="23"/>
                <w:szCs w:val="23"/>
              </w:rPr>
            </w:pPr>
            <w:r>
              <w:rPr>
                <w:sz w:val="23"/>
                <w:szCs w:val="23"/>
              </w:rPr>
              <w:t>6/1/2022</w:t>
            </w:r>
          </w:p>
          <w:p w14:paraId="7A06D6C9" w14:textId="77777777" w:rsidR="003D0006" w:rsidRDefault="003D0006" w:rsidP="000306C6">
            <w:pPr>
              <w:pStyle w:val="Default"/>
              <w:jc w:val="center"/>
              <w:rPr>
                <w:sz w:val="23"/>
                <w:szCs w:val="23"/>
              </w:rPr>
            </w:pPr>
            <w:r>
              <w:rPr>
                <w:sz w:val="23"/>
                <w:szCs w:val="23"/>
              </w:rPr>
              <w:t>12/1/2022</w:t>
            </w:r>
          </w:p>
          <w:p w14:paraId="5CCC89F1" w14:textId="31079C33" w:rsidR="003D0006" w:rsidRDefault="003D0006" w:rsidP="003D0006">
            <w:pPr>
              <w:pStyle w:val="Default"/>
              <w:jc w:val="center"/>
              <w:rPr>
                <w:sz w:val="23"/>
                <w:szCs w:val="23"/>
              </w:rPr>
            </w:pPr>
            <w:r>
              <w:rPr>
                <w:sz w:val="23"/>
                <w:szCs w:val="23"/>
              </w:rPr>
              <w:t>3/1/2023</w:t>
            </w:r>
          </w:p>
        </w:tc>
      </w:tr>
      <w:tr w:rsidR="00671D63" w14:paraId="36B16E29" w14:textId="77777777" w:rsidTr="000306C6">
        <w:tc>
          <w:tcPr>
            <w:tcW w:w="1181" w:type="dxa"/>
          </w:tcPr>
          <w:p w14:paraId="592EAD41" w14:textId="77777777" w:rsidR="00671D63" w:rsidRPr="00175973" w:rsidRDefault="00671D63" w:rsidP="000306C6">
            <w:pPr>
              <w:pStyle w:val="Default"/>
              <w:jc w:val="center"/>
              <w:rPr>
                <w:b/>
                <w:sz w:val="23"/>
                <w:szCs w:val="23"/>
              </w:rPr>
            </w:pPr>
            <w:r>
              <w:rPr>
                <w:b/>
                <w:sz w:val="23"/>
                <w:szCs w:val="23"/>
              </w:rPr>
              <w:t>1.2</w:t>
            </w:r>
          </w:p>
        </w:tc>
        <w:tc>
          <w:tcPr>
            <w:tcW w:w="5816" w:type="dxa"/>
          </w:tcPr>
          <w:p w14:paraId="6EB9698E" w14:textId="77777777" w:rsidR="00671D63" w:rsidRDefault="00671D63" w:rsidP="000306C6">
            <w:pPr>
              <w:pStyle w:val="Default"/>
              <w:rPr>
                <w:sz w:val="23"/>
                <w:szCs w:val="23"/>
              </w:rPr>
            </w:pPr>
            <w:r>
              <w:rPr>
                <w:sz w:val="22"/>
                <w:szCs w:val="22"/>
              </w:rPr>
              <w:t>PRISM Final Report – complete data entry and narrative report describing work done, outreach accomplished, recommendations for future work</w:t>
            </w:r>
          </w:p>
        </w:tc>
        <w:tc>
          <w:tcPr>
            <w:tcW w:w="2070" w:type="dxa"/>
          </w:tcPr>
          <w:p w14:paraId="5A136FB6" w14:textId="118FE226" w:rsidR="00671D63" w:rsidRDefault="001317F4" w:rsidP="000306C6">
            <w:pPr>
              <w:pStyle w:val="Default"/>
              <w:jc w:val="center"/>
              <w:rPr>
                <w:sz w:val="23"/>
                <w:szCs w:val="23"/>
              </w:rPr>
            </w:pPr>
            <w:r>
              <w:rPr>
                <w:sz w:val="23"/>
                <w:szCs w:val="23"/>
              </w:rPr>
              <w:t>12</w:t>
            </w:r>
            <w:r w:rsidR="003D0006">
              <w:rPr>
                <w:sz w:val="23"/>
                <w:szCs w:val="23"/>
              </w:rPr>
              <w:t>/</w:t>
            </w:r>
            <w:r>
              <w:rPr>
                <w:sz w:val="23"/>
                <w:szCs w:val="23"/>
              </w:rPr>
              <w:t>3</w:t>
            </w:r>
            <w:r w:rsidR="003D0006">
              <w:rPr>
                <w:sz w:val="23"/>
                <w:szCs w:val="23"/>
              </w:rPr>
              <w:t>1/2023</w:t>
            </w:r>
          </w:p>
        </w:tc>
      </w:tr>
    </w:tbl>
    <w:p w14:paraId="0E0493E3" w14:textId="77777777" w:rsidR="00671D63" w:rsidRDefault="00671D63" w:rsidP="00671D63">
      <w:pPr>
        <w:spacing w:after="0"/>
        <w:rPr>
          <w:rFonts w:ascii="Calibri" w:hAnsi="Calibri" w:cs="Calibri"/>
          <w:b/>
        </w:rPr>
      </w:pPr>
    </w:p>
    <w:p w14:paraId="4A763A26" w14:textId="77777777" w:rsidR="004226AA" w:rsidRPr="007D638C" w:rsidRDefault="004226AA" w:rsidP="008354DE">
      <w:pPr>
        <w:spacing w:after="0"/>
        <w:rPr>
          <w:rFonts w:ascii="Calibri" w:hAnsi="Calibri" w:cs="Calibri"/>
          <w:b/>
          <w:color w:val="000000"/>
        </w:rPr>
      </w:pPr>
    </w:p>
    <w:p w14:paraId="04C0F16D" w14:textId="3C9863ED" w:rsidR="00E66258" w:rsidRDefault="00E66258" w:rsidP="00E66258">
      <w:pPr>
        <w:spacing w:after="0"/>
        <w:rPr>
          <w:rFonts w:cstheme="minorHAnsi"/>
          <w:b/>
        </w:rPr>
      </w:pPr>
      <w:r w:rsidRPr="008169D8">
        <w:rPr>
          <w:rFonts w:cstheme="minorHAnsi"/>
          <w:b/>
          <w:sz w:val="28"/>
          <w:szCs w:val="23"/>
        </w:rPr>
        <w:t>Task 2</w:t>
      </w:r>
      <w:r w:rsidRPr="008169D8">
        <w:rPr>
          <w:rFonts w:cstheme="minorHAnsi"/>
          <w:sz w:val="28"/>
          <w:szCs w:val="23"/>
        </w:rPr>
        <w:t xml:space="preserve">: </w:t>
      </w:r>
      <w:r w:rsidR="007B6FF1">
        <w:rPr>
          <w:rFonts w:cstheme="minorHAnsi"/>
          <w:sz w:val="28"/>
          <w:szCs w:val="23"/>
        </w:rPr>
        <w:t>Due Diligence (</w:t>
      </w:r>
      <w:r w:rsidR="00E6332B">
        <w:rPr>
          <w:rFonts w:cstheme="minorHAnsi"/>
          <w:sz w:val="28"/>
          <w:szCs w:val="23"/>
        </w:rPr>
        <w:t>Pre-</w:t>
      </w:r>
      <w:r>
        <w:rPr>
          <w:rFonts w:cstheme="minorHAnsi"/>
          <w:sz w:val="28"/>
          <w:szCs w:val="23"/>
        </w:rPr>
        <w:t>Acquisition Incidentals</w:t>
      </w:r>
      <w:r w:rsidR="007B6FF1">
        <w:rPr>
          <w:rFonts w:cstheme="minorHAnsi"/>
          <w:sz w:val="28"/>
          <w:szCs w:val="23"/>
        </w:rPr>
        <w:t>)</w:t>
      </w:r>
      <w:r>
        <w:rPr>
          <w:rFonts w:cstheme="minorHAnsi"/>
          <w:sz w:val="28"/>
          <w:szCs w:val="23"/>
        </w:rPr>
        <w:t xml:space="preserve"> </w:t>
      </w:r>
    </w:p>
    <w:p w14:paraId="4B32A989" w14:textId="6060F951" w:rsidR="00B90EA3" w:rsidRPr="00410845" w:rsidRDefault="00A72AB9" w:rsidP="0085585F">
      <w:pPr>
        <w:spacing w:after="0"/>
      </w:pPr>
      <w:r w:rsidRPr="00410845">
        <w:rPr>
          <w:rFonts w:cstheme="minorHAnsi"/>
          <w:b/>
        </w:rPr>
        <w:t xml:space="preserve">Description:  </w:t>
      </w:r>
      <w:r w:rsidR="00B90EA3" w:rsidRPr="00410845">
        <w:rPr>
          <w:rFonts w:cstheme="minorHAnsi"/>
          <w:bCs/>
        </w:rPr>
        <w:t>A</w:t>
      </w:r>
      <w:r w:rsidR="00B90EA3" w:rsidRPr="00410845">
        <w:t xml:space="preserve">ll acquisition projects are subject to the policies and procedures in </w:t>
      </w:r>
      <w:hyperlink r:id="rId10" w:history="1">
        <w:r w:rsidR="00B90EA3" w:rsidRPr="00410845">
          <w:rPr>
            <w:rStyle w:val="Hyperlink"/>
          </w:rPr>
          <w:t>RCO Acquisitions Manual</w:t>
        </w:r>
      </w:hyperlink>
      <w:r w:rsidR="00B90EA3" w:rsidRPr="00410845">
        <w:rPr>
          <w:rStyle w:val="Hyperlink"/>
        </w:rPr>
        <w:t xml:space="preserve"> (Manual 3)</w:t>
      </w:r>
      <w:r w:rsidR="00B90EA3" w:rsidRPr="00410845">
        <w:t xml:space="preserve">.  </w:t>
      </w:r>
      <w:r w:rsidR="00F87377" w:rsidRPr="00410845">
        <w:rPr>
          <w:rFonts w:cstheme="minorHAnsi"/>
        </w:rPr>
        <w:t xml:space="preserve">The appraisal and review appraisal </w:t>
      </w:r>
      <w:r w:rsidR="008E011C" w:rsidRPr="00410845">
        <w:rPr>
          <w:rFonts w:cstheme="minorHAnsi"/>
        </w:rPr>
        <w:t>must</w:t>
      </w:r>
      <w:r w:rsidR="00F87377" w:rsidRPr="00410845">
        <w:rPr>
          <w:rFonts w:cstheme="minorHAnsi"/>
        </w:rPr>
        <w:t xml:space="preserve"> be consistent with Uniform Standards of Professional Appraisal Practice (USPAP) or Uniform Appraisal Standards for Federal Land Acquisitions (UASFLA). </w:t>
      </w:r>
      <w:r w:rsidR="00B90EA3" w:rsidRPr="00410845">
        <w:rPr>
          <w:rFonts w:cstheme="minorHAnsi"/>
        </w:rPr>
        <w:t xml:space="preserve"> </w:t>
      </w:r>
      <w:r w:rsidR="00B90EA3" w:rsidRPr="00410845">
        <w:t xml:space="preserve">RCO’s </w:t>
      </w:r>
      <w:hyperlink r:id="rId11" w:history="1">
        <w:r w:rsidR="00B90EA3" w:rsidRPr="00410845">
          <w:rPr>
            <w:rStyle w:val="Hyperlink"/>
          </w:rPr>
          <w:t>acquisition project toolkit for grant sponsors</w:t>
        </w:r>
      </w:hyperlink>
      <w:r w:rsidR="00B90EA3" w:rsidRPr="00410845">
        <w:t xml:space="preserve"> contains checklists, required acquisition documents, template letters, and example documents to help you successfully complete your acquisition project.</w:t>
      </w:r>
    </w:p>
    <w:p w14:paraId="03499197" w14:textId="77777777" w:rsidR="0085585F" w:rsidRPr="00410845" w:rsidRDefault="0085585F" w:rsidP="0085585F">
      <w:pPr>
        <w:spacing w:after="0"/>
      </w:pPr>
    </w:p>
    <w:p w14:paraId="33F1C7E6" w14:textId="52C1D8F2" w:rsidR="00B107F2" w:rsidRPr="00410845" w:rsidRDefault="00B107F2" w:rsidP="0085585F">
      <w:pPr>
        <w:pStyle w:val="Default"/>
        <w:rPr>
          <w:rFonts w:asciiTheme="minorHAnsi" w:hAnsiTheme="minorHAnsi" w:cstheme="minorHAnsi"/>
          <w:b/>
          <w:sz w:val="22"/>
          <w:szCs w:val="22"/>
        </w:rPr>
      </w:pPr>
      <w:r w:rsidRPr="00410845">
        <w:rPr>
          <w:rFonts w:cstheme="minorHAnsi"/>
          <w:sz w:val="22"/>
          <w:szCs w:val="22"/>
        </w:rPr>
        <w:t>Attach all</w:t>
      </w:r>
      <w:r w:rsidRPr="00410845">
        <w:rPr>
          <w:sz w:val="22"/>
          <w:szCs w:val="22"/>
        </w:rPr>
        <w:t xml:space="preserve"> deliverables to PRISM and notify the ESRP Project Manager they are available for review.  Provide sufficient review time prior to acquisition closing (or reimbursement, if property was purchased under waiver of retroactivity) to ensure any questions or concerns may be addressed in a timely manner.</w:t>
      </w:r>
    </w:p>
    <w:p w14:paraId="3A406A7B" w14:textId="153C9132" w:rsidR="00D94D02" w:rsidRPr="00410845" w:rsidRDefault="00D94D02" w:rsidP="0085585F">
      <w:pPr>
        <w:spacing w:after="0"/>
        <w:rPr>
          <w:rFonts w:ascii="Calibri" w:hAnsi="Calibri" w:cs="Calibri"/>
          <w:b/>
        </w:rPr>
      </w:pPr>
    </w:p>
    <w:p w14:paraId="58970F54" w14:textId="77777777" w:rsidR="0039219F" w:rsidRPr="00410845" w:rsidRDefault="0039219F" w:rsidP="0085585F">
      <w:pPr>
        <w:pStyle w:val="Default"/>
        <w:rPr>
          <w:sz w:val="22"/>
          <w:szCs w:val="22"/>
        </w:rPr>
      </w:pPr>
      <w:r w:rsidRPr="00410845">
        <w:rPr>
          <w:sz w:val="22"/>
          <w:szCs w:val="22"/>
        </w:rPr>
        <w:t xml:space="preserve">Once negotiation is complete and all acquisition documents approved by RCO, RCO will prepare a Deed of Right for Grantee to record to protect the State of Washington’s investment in the land acquired.  To create the Deed of Right, Grantee must provide the RCO grant manger the legal description for the property in Word format and a Property Map that includes: </w:t>
      </w:r>
    </w:p>
    <w:p w14:paraId="3633E827" w14:textId="77777777" w:rsidR="0039219F" w:rsidRPr="00410845" w:rsidRDefault="0039219F" w:rsidP="0039219F">
      <w:pPr>
        <w:pStyle w:val="ListParagraph"/>
        <w:numPr>
          <w:ilvl w:val="0"/>
          <w:numId w:val="9"/>
        </w:numPr>
        <w:autoSpaceDE w:val="0"/>
        <w:autoSpaceDN w:val="0"/>
        <w:adjustRightInd w:val="0"/>
        <w:rPr>
          <w:rFonts w:cs="Calibri"/>
          <w:color w:val="000000"/>
        </w:rPr>
      </w:pPr>
      <w:r w:rsidRPr="00410845">
        <w:rPr>
          <w:rFonts w:cs="Calibri"/>
          <w:color w:val="000000"/>
        </w:rPr>
        <w:t xml:space="preserve">RCO project number and name </w:t>
      </w:r>
    </w:p>
    <w:p w14:paraId="005DFA76" w14:textId="13863CF8" w:rsidR="0039219F" w:rsidRPr="00410845" w:rsidRDefault="0039219F" w:rsidP="0039219F">
      <w:pPr>
        <w:pStyle w:val="ListParagraph"/>
        <w:numPr>
          <w:ilvl w:val="0"/>
          <w:numId w:val="9"/>
        </w:numPr>
        <w:autoSpaceDE w:val="0"/>
        <w:autoSpaceDN w:val="0"/>
        <w:adjustRightInd w:val="0"/>
        <w:rPr>
          <w:rFonts w:cs="Calibri"/>
          <w:color w:val="000000"/>
        </w:rPr>
      </w:pPr>
      <w:r w:rsidRPr="00410845">
        <w:rPr>
          <w:rFonts w:cs="Calibri"/>
          <w:color w:val="000000"/>
        </w:rPr>
        <w:t xml:space="preserve">Project sponsor name </w:t>
      </w:r>
    </w:p>
    <w:p w14:paraId="305E2FA0" w14:textId="77777777" w:rsidR="0039219F" w:rsidRPr="00410845" w:rsidRDefault="0039219F" w:rsidP="0039219F">
      <w:pPr>
        <w:pStyle w:val="ListParagraph"/>
        <w:numPr>
          <w:ilvl w:val="0"/>
          <w:numId w:val="9"/>
        </w:numPr>
        <w:autoSpaceDE w:val="0"/>
        <w:autoSpaceDN w:val="0"/>
        <w:adjustRightInd w:val="0"/>
        <w:rPr>
          <w:rFonts w:cs="Calibri"/>
          <w:color w:val="000000"/>
        </w:rPr>
      </w:pPr>
      <w:r w:rsidRPr="00410845">
        <w:rPr>
          <w:rFonts w:cs="Calibri"/>
          <w:color w:val="000000"/>
        </w:rPr>
        <w:t xml:space="preserve">Date of the map preparation </w:t>
      </w:r>
    </w:p>
    <w:p w14:paraId="2855CDCB" w14:textId="77777777" w:rsidR="0039219F" w:rsidRPr="00410845" w:rsidRDefault="0039219F" w:rsidP="0039219F">
      <w:pPr>
        <w:pStyle w:val="ListParagraph"/>
        <w:numPr>
          <w:ilvl w:val="0"/>
          <w:numId w:val="9"/>
        </w:numPr>
        <w:autoSpaceDE w:val="0"/>
        <w:autoSpaceDN w:val="0"/>
        <w:adjustRightInd w:val="0"/>
        <w:rPr>
          <w:rFonts w:cs="Calibri"/>
          <w:color w:val="000000"/>
        </w:rPr>
      </w:pPr>
      <w:r w:rsidRPr="00410845">
        <w:rPr>
          <w:rFonts w:cs="Calibri"/>
          <w:color w:val="000000"/>
        </w:rPr>
        <w:t xml:space="preserve">Adjoining streets, roads, and water bodies </w:t>
      </w:r>
    </w:p>
    <w:p w14:paraId="7EC49D3D" w14:textId="77777777" w:rsidR="0039219F" w:rsidRPr="00410845" w:rsidRDefault="0039219F" w:rsidP="0039219F">
      <w:pPr>
        <w:pStyle w:val="ListParagraph"/>
        <w:numPr>
          <w:ilvl w:val="0"/>
          <w:numId w:val="9"/>
        </w:numPr>
        <w:autoSpaceDE w:val="0"/>
        <w:autoSpaceDN w:val="0"/>
        <w:adjustRightInd w:val="0"/>
        <w:rPr>
          <w:rFonts w:cs="Calibri"/>
          <w:color w:val="000000"/>
        </w:rPr>
      </w:pPr>
      <w:r w:rsidRPr="00410845">
        <w:rPr>
          <w:rFonts w:cs="Calibri"/>
          <w:color w:val="000000"/>
        </w:rPr>
        <w:t xml:space="preserve">Boundary line of land protected by the Deed of Right. </w:t>
      </w:r>
    </w:p>
    <w:p w14:paraId="57D12BB7" w14:textId="77777777" w:rsidR="0039219F" w:rsidRPr="00410845" w:rsidRDefault="0039219F" w:rsidP="0039219F">
      <w:pPr>
        <w:pStyle w:val="ListParagraph"/>
        <w:numPr>
          <w:ilvl w:val="0"/>
          <w:numId w:val="9"/>
        </w:numPr>
        <w:autoSpaceDE w:val="0"/>
        <w:autoSpaceDN w:val="0"/>
        <w:adjustRightInd w:val="0"/>
        <w:rPr>
          <w:rFonts w:cs="Calibri"/>
          <w:color w:val="000000"/>
        </w:rPr>
      </w:pPr>
      <w:r w:rsidRPr="00410845">
        <w:rPr>
          <w:rFonts w:cs="Calibri"/>
          <w:color w:val="000000"/>
        </w:rPr>
        <w:t xml:space="preserve">North arrow and scale </w:t>
      </w:r>
    </w:p>
    <w:p w14:paraId="0E86DD61" w14:textId="0B65C7C9" w:rsidR="0039219F" w:rsidRPr="00303BBC" w:rsidRDefault="0039219F" w:rsidP="0039219F">
      <w:pPr>
        <w:pStyle w:val="Default"/>
        <w:rPr>
          <w:sz w:val="22"/>
          <w:szCs w:val="22"/>
        </w:rPr>
      </w:pPr>
      <w:r w:rsidRPr="00410845">
        <w:rPr>
          <w:sz w:val="22"/>
          <w:szCs w:val="22"/>
        </w:rPr>
        <w:t>See example Property Map at</w:t>
      </w:r>
      <w:r w:rsidRPr="00410845">
        <w:rPr>
          <w:rStyle w:val="Hyperlink"/>
          <w:sz w:val="22"/>
          <w:szCs w:val="22"/>
        </w:rPr>
        <w:t xml:space="preserve"> </w:t>
      </w:r>
      <w:hyperlink r:id="rId12" w:history="1">
        <w:r w:rsidR="00E47C2B" w:rsidRPr="00410845">
          <w:rPr>
            <w:rStyle w:val="Hyperlink"/>
            <w:sz w:val="22"/>
            <w:szCs w:val="22"/>
          </w:rPr>
          <w:t>https://rco.wa.gov/wp-content/uploads/2019/07/AppToolKIt-DeedofRight.pdf</w:t>
        </w:r>
      </w:hyperlink>
      <w:r w:rsidR="00E47C2B">
        <w:rPr>
          <w:rStyle w:val="Hyperlink"/>
          <w:sz w:val="22"/>
          <w:szCs w:val="22"/>
        </w:rPr>
        <w:t xml:space="preserve"> </w:t>
      </w:r>
    </w:p>
    <w:p w14:paraId="4F9AECCD" w14:textId="77777777" w:rsidR="0039219F" w:rsidRDefault="0039219F" w:rsidP="00D94D02">
      <w:pPr>
        <w:spacing w:after="0"/>
        <w:rPr>
          <w:rFonts w:ascii="Calibri" w:hAnsi="Calibri" w:cs="Calibri"/>
          <w:b/>
        </w:rPr>
      </w:pPr>
    </w:p>
    <w:p w14:paraId="2A75E38D" w14:textId="07A75A50" w:rsidR="00D94D02" w:rsidRDefault="00D94D02" w:rsidP="00D94D02">
      <w:pPr>
        <w:spacing w:after="0"/>
        <w:rPr>
          <w:rFonts w:ascii="Calibri" w:hAnsi="Calibri" w:cs="Calibri"/>
          <w:b/>
        </w:rPr>
      </w:pPr>
      <w:r w:rsidRPr="00743C51">
        <w:rPr>
          <w:rFonts w:ascii="Calibri" w:hAnsi="Calibri" w:cs="Calibri"/>
          <w:b/>
        </w:rPr>
        <w:t>Deliverables:</w:t>
      </w:r>
    </w:p>
    <w:tbl>
      <w:tblPr>
        <w:tblStyle w:val="TableGrid"/>
        <w:tblW w:w="10057" w:type="dxa"/>
        <w:tblInd w:w="108" w:type="dxa"/>
        <w:tblLook w:val="04A0" w:firstRow="1" w:lastRow="0" w:firstColumn="1" w:lastColumn="0" w:noHBand="0" w:noVBand="1"/>
      </w:tblPr>
      <w:tblGrid>
        <w:gridCol w:w="1133"/>
        <w:gridCol w:w="3895"/>
        <w:gridCol w:w="1448"/>
        <w:gridCol w:w="1333"/>
        <w:gridCol w:w="2248"/>
      </w:tblGrid>
      <w:tr w:rsidR="00B63095" w:rsidRPr="008169D8" w14:paraId="4390E273" w14:textId="77777777" w:rsidTr="00634D39">
        <w:tc>
          <w:tcPr>
            <w:tcW w:w="1133" w:type="dxa"/>
            <w:shd w:val="clear" w:color="auto" w:fill="595959" w:themeFill="text1" w:themeFillTint="A6"/>
          </w:tcPr>
          <w:p w14:paraId="5D94F198" w14:textId="77777777" w:rsidR="00B63095" w:rsidRPr="008169D8" w:rsidRDefault="00B63095" w:rsidP="00801915">
            <w:pPr>
              <w:pStyle w:val="Default"/>
              <w:jc w:val="center"/>
              <w:rPr>
                <w:rFonts w:asciiTheme="minorHAnsi" w:hAnsiTheme="minorHAnsi" w:cstheme="minorHAnsi"/>
                <w:b/>
                <w:color w:val="FFFFFF" w:themeColor="background1"/>
                <w:sz w:val="22"/>
                <w:szCs w:val="22"/>
              </w:rPr>
            </w:pPr>
          </w:p>
        </w:tc>
        <w:tc>
          <w:tcPr>
            <w:tcW w:w="3895" w:type="dxa"/>
            <w:shd w:val="clear" w:color="auto" w:fill="595959" w:themeFill="text1" w:themeFillTint="A6"/>
          </w:tcPr>
          <w:p w14:paraId="36054A62" w14:textId="77777777" w:rsidR="00B63095" w:rsidRPr="008169D8" w:rsidRDefault="00B63095" w:rsidP="00801915">
            <w:pPr>
              <w:pStyle w:val="Default"/>
              <w:jc w:val="center"/>
              <w:rPr>
                <w:rFonts w:asciiTheme="minorHAnsi" w:hAnsiTheme="minorHAnsi" w:cstheme="minorHAnsi"/>
                <w:b/>
                <w:color w:val="FFFFFF" w:themeColor="background1"/>
                <w:sz w:val="22"/>
                <w:szCs w:val="22"/>
              </w:rPr>
            </w:pPr>
          </w:p>
        </w:tc>
        <w:tc>
          <w:tcPr>
            <w:tcW w:w="5029" w:type="dxa"/>
            <w:gridSpan w:val="3"/>
            <w:shd w:val="clear" w:color="auto" w:fill="595959" w:themeFill="text1" w:themeFillTint="A6"/>
          </w:tcPr>
          <w:p w14:paraId="61638FCF" w14:textId="2B4A597D" w:rsidR="00B63095" w:rsidRPr="008169D8" w:rsidRDefault="00B63095" w:rsidP="00801915">
            <w:pPr>
              <w:pStyle w:val="Default"/>
              <w:jc w:val="center"/>
              <w:rPr>
                <w:rFonts w:asciiTheme="minorHAnsi" w:hAnsiTheme="minorHAnsi" w:cstheme="minorHAnsi"/>
                <w:b/>
                <w:color w:val="FFFFFF" w:themeColor="background1"/>
                <w:sz w:val="22"/>
                <w:szCs w:val="22"/>
              </w:rPr>
            </w:pPr>
            <w:r w:rsidRPr="008169D8">
              <w:rPr>
                <w:rFonts w:asciiTheme="minorHAnsi" w:hAnsiTheme="minorHAnsi" w:cstheme="minorHAnsi"/>
                <w:b/>
                <w:color w:val="FFFFFF" w:themeColor="background1"/>
                <w:sz w:val="22"/>
                <w:szCs w:val="22"/>
              </w:rPr>
              <w:t>Completion date</w:t>
            </w:r>
          </w:p>
        </w:tc>
      </w:tr>
      <w:tr w:rsidR="00B63095" w:rsidRPr="008169D8" w14:paraId="65B28819" w14:textId="676B1EA5" w:rsidTr="00634D39">
        <w:tc>
          <w:tcPr>
            <w:tcW w:w="1133" w:type="dxa"/>
            <w:shd w:val="clear" w:color="auto" w:fill="595959" w:themeFill="text1" w:themeFillTint="A6"/>
          </w:tcPr>
          <w:p w14:paraId="54543111" w14:textId="77777777" w:rsidR="00B63095" w:rsidRPr="008169D8" w:rsidRDefault="00B63095" w:rsidP="00801915">
            <w:pPr>
              <w:pStyle w:val="Default"/>
              <w:jc w:val="center"/>
              <w:rPr>
                <w:rFonts w:asciiTheme="minorHAnsi" w:hAnsiTheme="minorHAnsi" w:cstheme="minorHAnsi"/>
                <w:color w:val="FFFFFF" w:themeColor="background1"/>
                <w:sz w:val="22"/>
                <w:szCs w:val="22"/>
              </w:rPr>
            </w:pPr>
            <w:r w:rsidRPr="008169D8">
              <w:rPr>
                <w:rFonts w:asciiTheme="minorHAnsi" w:hAnsiTheme="minorHAnsi" w:cstheme="minorHAnsi"/>
                <w:b/>
                <w:color w:val="FFFFFF" w:themeColor="background1"/>
                <w:sz w:val="22"/>
                <w:szCs w:val="22"/>
              </w:rPr>
              <w:t>Number</w:t>
            </w:r>
          </w:p>
        </w:tc>
        <w:tc>
          <w:tcPr>
            <w:tcW w:w="3895" w:type="dxa"/>
            <w:shd w:val="clear" w:color="auto" w:fill="595959" w:themeFill="text1" w:themeFillTint="A6"/>
          </w:tcPr>
          <w:p w14:paraId="3CEB43CD" w14:textId="77777777" w:rsidR="00B63095" w:rsidRPr="008169D8" w:rsidRDefault="00B63095" w:rsidP="00801915">
            <w:pPr>
              <w:pStyle w:val="Default"/>
              <w:jc w:val="center"/>
              <w:rPr>
                <w:rFonts w:asciiTheme="minorHAnsi" w:hAnsiTheme="minorHAnsi" w:cstheme="minorHAnsi"/>
                <w:color w:val="FFFFFF" w:themeColor="background1"/>
                <w:sz w:val="22"/>
                <w:szCs w:val="22"/>
              </w:rPr>
            </w:pPr>
            <w:r w:rsidRPr="008169D8">
              <w:rPr>
                <w:rFonts w:asciiTheme="minorHAnsi" w:hAnsiTheme="minorHAnsi" w:cstheme="minorHAnsi"/>
                <w:b/>
                <w:color w:val="FFFFFF" w:themeColor="background1"/>
                <w:sz w:val="22"/>
                <w:szCs w:val="22"/>
              </w:rPr>
              <w:t>Deliverable</w:t>
            </w:r>
          </w:p>
        </w:tc>
        <w:tc>
          <w:tcPr>
            <w:tcW w:w="1448" w:type="dxa"/>
            <w:shd w:val="clear" w:color="auto" w:fill="595959" w:themeFill="text1" w:themeFillTint="A6"/>
          </w:tcPr>
          <w:p w14:paraId="70C23685" w14:textId="5148677C" w:rsidR="00B63095" w:rsidRPr="008169D8" w:rsidRDefault="00B63095" w:rsidP="00801915">
            <w:pPr>
              <w:pStyle w:val="Default"/>
              <w:jc w:val="center"/>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2"/>
                <w:szCs w:val="22"/>
              </w:rPr>
              <w:t>Property 1</w:t>
            </w:r>
            <w:r w:rsidR="00634D39">
              <w:rPr>
                <w:rFonts w:asciiTheme="minorHAnsi" w:hAnsiTheme="minorHAnsi" w:cstheme="minorHAnsi"/>
                <w:b/>
                <w:color w:val="FFFFFF" w:themeColor="background1"/>
                <w:sz w:val="22"/>
                <w:szCs w:val="22"/>
              </w:rPr>
              <w:t xml:space="preserve"> (Leque)</w:t>
            </w:r>
          </w:p>
        </w:tc>
        <w:tc>
          <w:tcPr>
            <w:tcW w:w="1333" w:type="dxa"/>
            <w:shd w:val="clear" w:color="auto" w:fill="595959" w:themeFill="text1" w:themeFillTint="A6"/>
          </w:tcPr>
          <w:p w14:paraId="6E2CBB64" w14:textId="36679E32" w:rsidR="00B63095" w:rsidRPr="008169D8" w:rsidRDefault="007E6FBB" w:rsidP="00801915">
            <w:pPr>
              <w:pStyle w:val="Default"/>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Property 2</w:t>
            </w:r>
            <w:r w:rsidR="00634D39">
              <w:rPr>
                <w:rFonts w:asciiTheme="minorHAnsi" w:hAnsiTheme="minorHAnsi" w:cstheme="minorHAnsi"/>
                <w:b/>
                <w:color w:val="FFFFFF" w:themeColor="background1"/>
                <w:sz w:val="22"/>
                <w:szCs w:val="22"/>
              </w:rPr>
              <w:t xml:space="preserve"> (Roberge)</w:t>
            </w:r>
          </w:p>
        </w:tc>
        <w:tc>
          <w:tcPr>
            <w:tcW w:w="2248" w:type="dxa"/>
            <w:shd w:val="clear" w:color="auto" w:fill="595959" w:themeFill="text1" w:themeFillTint="A6"/>
          </w:tcPr>
          <w:p w14:paraId="13839B20" w14:textId="7E534701" w:rsidR="00B63095" w:rsidRPr="008169D8" w:rsidRDefault="007E6FBB" w:rsidP="00801915">
            <w:pPr>
              <w:pStyle w:val="Default"/>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Property 3</w:t>
            </w:r>
            <w:r w:rsidR="00634D39">
              <w:rPr>
                <w:rFonts w:asciiTheme="minorHAnsi" w:hAnsiTheme="minorHAnsi" w:cstheme="minorHAnsi"/>
                <w:b/>
                <w:color w:val="FFFFFF" w:themeColor="background1"/>
                <w:sz w:val="22"/>
                <w:szCs w:val="22"/>
              </w:rPr>
              <w:t>(Livingston Bay Community Association)</w:t>
            </w:r>
          </w:p>
        </w:tc>
      </w:tr>
      <w:tr w:rsidR="00B63095" w:rsidRPr="008169D8" w14:paraId="3AAE4CA7" w14:textId="6A6246BC" w:rsidTr="00634D39">
        <w:tc>
          <w:tcPr>
            <w:tcW w:w="1133" w:type="dxa"/>
          </w:tcPr>
          <w:p w14:paraId="0D1C039F" w14:textId="77777777" w:rsidR="00B63095" w:rsidRPr="008169D8" w:rsidRDefault="00B63095" w:rsidP="00801915">
            <w:pPr>
              <w:pStyle w:val="Default"/>
              <w:jc w:val="center"/>
              <w:rPr>
                <w:rFonts w:asciiTheme="minorHAnsi" w:hAnsiTheme="minorHAnsi" w:cstheme="minorHAnsi"/>
                <w:b/>
                <w:sz w:val="22"/>
                <w:szCs w:val="22"/>
              </w:rPr>
            </w:pPr>
            <w:r w:rsidRPr="008169D8">
              <w:rPr>
                <w:rFonts w:asciiTheme="minorHAnsi" w:hAnsiTheme="minorHAnsi" w:cstheme="minorHAnsi"/>
                <w:b/>
                <w:sz w:val="22"/>
                <w:szCs w:val="22"/>
              </w:rPr>
              <w:t>2.1</w:t>
            </w:r>
          </w:p>
        </w:tc>
        <w:tc>
          <w:tcPr>
            <w:tcW w:w="3895" w:type="dxa"/>
          </w:tcPr>
          <w:p w14:paraId="06C3AAC1" w14:textId="77777777" w:rsidR="00B63095" w:rsidRPr="008169D8" w:rsidRDefault="00B63095" w:rsidP="00801915">
            <w:pPr>
              <w:rPr>
                <w:rFonts w:cstheme="minorHAnsi"/>
              </w:rPr>
            </w:pPr>
            <w:r w:rsidRPr="008169D8">
              <w:rPr>
                <w:rFonts w:cstheme="minorHAnsi"/>
              </w:rPr>
              <w:t>Preliminary Title Report and Title Report Commitment Checklist</w:t>
            </w:r>
          </w:p>
        </w:tc>
        <w:tc>
          <w:tcPr>
            <w:tcW w:w="1448" w:type="dxa"/>
          </w:tcPr>
          <w:p w14:paraId="41B0E782" w14:textId="74025C7F" w:rsidR="00B63095" w:rsidRPr="008169D8" w:rsidRDefault="003369A1" w:rsidP="00801915">
            <w:pPr>
              <w:pStyle w:val="Default"/>
              <w:jc w:val="center"/>
              <w:rPr>
                <w:rFonts w:asciiTheme="minorHAnsi" w:hAnsiTheme="minorHAnsi" w:cstheme="minorHAnsi"/>
                <w:sz w:val="22"/>
                <w:szCs w:val="22"/>
              </w:rPr>
            </w:pPr>
            <w:r>
              <w:rPr>
                <w:rFonts w:asciiTheme="minorHAnsi" w:hAnsiTheme="minorHAnsi" w:cstheme="minorHAnsi"/>
                <w:sz w:val="22"/>
                <w:szCs w:val="22"/>
              </w:rPr>
              <w:t>1</w:t>
            </w:r>
            <w:r w:rsidR="004816EF">
              <w:rPr>
                <w:rFonts w:asciiTheme="minorHAnsi" w:hAnsiTheme="minorHAnsi" w:cstheme="minorHAnsi"/>
                <w:sz w:val="22"/>
                <w:szCs w:val="22"/>
              </w:rPr>
              <w:t>2</w:t>
            </w:r>
            <w:r>
              <w:rPr>
                <w:rFonts w:asciiTheme="minorHAnsi" w:hAnsiTheme="minorHAnsi" w:cstheme="minorHAnsi"/>
                <w:sz w:val="22"/>
                <w:szCs w:val="22"/>
              </w:rPr>
              <w:t>/1/2021</w:t>
            </w:r>
          </w:p>
        </w:tc>
        <w:tc>
          <w:tcPr>
            <w:tcW w:w="1333" w:type="dxa"/>
          </w:tcPr>
          <w:p w14:paraId="53A3349A" w14:textId="19A36356" w:rsidR="00B63095" w:rsidRPr="008169D8" w:rsidRDefault="003369A1" w:rsidP="00801915">
            <w:pPr>
              <w:pStyle w:val="Default"/>
              <w:jc w:val="center"/>
              <w:rPr>
                <w:rFonts w:asciiTheme="minorHAnsi" w:hAnsiTheme="minorHAnsi" w:cstheme="minorHAnsi"/>
                <w:sz w:val="22"/>
                <w:szCs w:val="22"/>
              </w:rPr>
            </w:pPr>
            <w:r>
              <w:rPr>
                <w:rFonts w:asciiTheme="minorHAnsi" w:hAnsiTheme="minorHAnsi" w:cstheme="minorHAnsi"/>
                <w:sz w:val="22"/>
                <w:szCs w:val="22"/>
              </w:rPr>
              <w:t>1</w:t>
            </w:r>
            <w:r w:rsidR="004816EF">
              <w:rPr>
                <w:rFonts w:asciiTheme="minorHAnsi" w:hAnsiTheme="minorHAnsi" w:cstheme="minorHAnsi"/>
                <w:sz w:val="22"/>
                <w:szCs w:val="22"/>
              </w:rPr>
              <w:t>2</w:t>
            </w:r>
            <w:r>
              <w:rPr>
                <w:rFonts w:asciiTheme="minorHAnsi" w:hAnsiTheme="minorHAnsi" w:cstheme="minorHAnsi"/>
                <w:sz w:val="22"/>
                <w:szCs w:val="22"/>
              </w:rPr>
              <w:t>/1/2021</w:t>
            </w:r>
          </w:p>
        </w:tc>
        <w:tc>
          <w:tcPr>
            <w:tcW w:w="2248" w:type="dxa"/>
          </w:tcPr>
          <w:p w14:paraId="5740922E" w14:textId="7778D790" w:rsidR="00B63095" w:rsidRPr="008169D8" w:rsidRDefault="003369A1" w:rsidP="00801915">
            <w:pPr>
              <w:pStyle w:val="Default"/>
              <w:jc w:val="center"/>
              <w:rPr>
                <w:rFonts w:asciiTheme="minorHAnsi" w:hAnsiTheme="minorHAnsi" w:cstheme="minorHAnsi"/>
                <w:sz w:val="22"/>
                <w:szCs w:val="22"/>
              </w:rPr>
            </w:pPr>
            <w:r>
              <w:rPr>
                <w:rFonts w:asciiTheme="minorHAnsi" w:hAnsiTheme="minorHAnsi" w:cstheme="minorHAnsi"/>
                <w:sz w:val="22"/>
                <w:szCs w:val="22"/>
              </w:rPr>
              <w:t>1</w:t>
            </w:r>
            <w:r w:rsidR="004816EF">
              <w:rPr>
                <w:rFonts w:asciiTheme="minorHAnsi" w:hAnsiTheme="minorHAnsi" w:cstheme="minorHAnsi"/>
                <w:sz w:val="22"/>
                <w:szCs w:val="22"/>
              </w:rPr>
              <w:t>2</w:t>
            </w:r>
            <w:r>
              <w:rPr>
                <w:rFonts w:asciiTheme="minorHAnsi" w:hAnsiTheme="minorHAnsi" w:cstheme="minorHAnsi"/>
                <w:sz w:val="22"/>
                <w:szCs w:val="22"/>
              </w:rPr>
              <w:t>/1/</w:t>
            </w:r>
            <w:r w:rsidR="000A0A9D">
              <w:rPr>
                <w:rFonts w:asciiTheme="minorHAnsi" w:hAnsiTheme="minorHAnsi" w:cstheme="minorHAnsi"/>
                <w:sz w:val="22"/>
                <w:szCs w:val="22"/>
              </w:rPr>
              <w:t>2021</w:t>
            </w:r>
          </w:p>
        </w:tc>
      </w:tr>
      <w:tr w:rsidR="00B63095" w:rsidRPr="008169D8" w14:paraId="52E2B5C9" w14:textId="6C8D7997" w:rsidTr="00634D39">
        <w:tc>
          <w:tcPr>
            <w:tcW w:w="1133" w:type="dxa"/>
          </w:tcPr>
          <w:p w14:paraId="2011065B" w14:textId="3E684E0C" w:rsidR="00B63095" w:rsidRPr="008169D8" w:rsidRDefault="00B63095" w:rsidP="0039219F">
            <w:pPr>
              <w:pStyle w:val="Default"/>
              <w:jc w:val="center"/>
              <w:rPr>
                <w:rFonts w:asciiTheme="minorHAnsi" w:hAnsiTheme="minorHAnsi" w:cstheme="minorHAnsi"/>
                <w:b/>
                <w:sz w:val="22"/>
                <w:szCs w:val="22"/>
              </w:rPr>
            </w:pPr>
            <w:r w:rsidRPr="008169D8">
              <w:rPr>
                <w:rFonts w:asciiTheme="minorHAnsi" w:hAnsiTheme="minorHAnsi" w:cstheme="minorHAnsi"/>
                <w:b/>
                <w:sz w:val="22"/>
                <w:szCs w:val="22"/>
              </w:rPr>
              <w:t>2.2</w:t>
            </w:r>
          </w:p>
        </w:tc>
        <w:tc>
          <w:tcPr>
            <w:tcW w:w="3895" w:type="dxa"/>
          </w:tcPr>
          <w:p w14:paraId="482D89C7" w14:textId="0D5B9C44" w:rsidR="00B63095" w:rsidRPr="008169D8" w:rsidRDefault="00B63095" w:rsidP="0039219F">
            <w:pPr>
              <w:rPr>
                <w:rFonts w:cstheme="minorHAnsi"/>
              </w:rPr>
            </w:pPr>
            <w:r w:rsidRPr="008169D8">
              <w:rPr>
                <w:rFonts w:cstheme="minorHAnsi"/>
              </w:rPr>
              <w:t>Voluntary Acquisition Notice to Landowner</w:t>
            </w:r>
          </w:p>
        </w:tc>
        <w:tc>
          <w:tcPr>
            <w:tcW w:w="1448" w:type="dxa"/>
          </w:tcPr>
          <w:p w14:paraId="160B8464" w14:textId="6AA80E6E"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5</w:t>
            </w:r>
            <w:r w:rsidR="003369A1">
              <w:rPr>
                <w:rFonts w:asciiTheme="minorHAnsi" w:hAnsiTheme="minorHAnsi" w:cstheme="minorHAnsi"/>
                <w:sz w:val="22"/>
                <w:szCs w:val="22"/>
              </w:rPr>
              <w:t>/1/202</w:t>
            </w:r>
            <w:r>
              <w:rPr>
                <w:rFonts w:asciiTheme="minorHAnsi" w:hAnsiTheme="minorHAnsi" w:cstheme="minorHAnsi"/>
                <w:sz w:val="22"/>
                <w:szCs w:val="22"/>
              </w:rPr>
              <w:t>2</w:t>
            </w:r>
          </w:p>
        </w:tc>
        <w:tc>
          <w:tcPr>
            <w:tcW w:w="1333" w:type="dxa"/>
          </w:tcPr>
          <w:p w14:paraId="08F917B8" w14:textId="1754C89D"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5</w:t>
            </w:r>
            <w:r w:rsidR="003369A1">
              <w:rPr>
                <w:rFonts w:asciiTheme="minorHAnsi" w:hAnsiTheme="minorHAnsi" w:cstheme="minorHAnsi"/>
                <w:sz w:val="22"/>
                <w:szCs w:val="22"/>
              </w:rPr>
              <w:t>/1/202</w:t>
            </w:r>
            <w:r>
              <w:rPr>
                <w:rFonts w:asciiTheme="minorHAnsi" w:hAnsiTheme="minorHAnsi" w:cstheme="minorHAnsi"/>
                <w:sz w:val="22"/>
                <w:szCs w:val="22"/>
              </w:rPr>
              <w:t>2</w:t>
            </w:r>
          </w:p>
        </w:tc>
        <w:tc>
          <w:tcPr>
            <w:tcW w:w="2248" w:type="dxa"/>
          </w:tcPr>
          <w:p w14:paraId="0A7E8F51" w14:textId="7B54D3C8"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5</w:t>
            </w:r>
            <w:r w:rsidR="003369A1">
              <w:rPr>
                <w:rFonts w:asciiTheme="minorHAnsi" w:hAnsiTheme="minorHAnsi" w:cstheme="minorHAnsi"/>
                <w:sz w:val="22"/>
                <w:szCs w:val="22"/>
              </w:rPr>
              <w:t>/1/202</w:t>
            </w:r>
            <w:r>
              <w:rPr>
                <w:rFonts w:asciiTheme="minorHAnsi" w:hAnsiTheme="minorHAnsi" w:cstheme="minorHAnsi"/>
                <w:sz w:val="22"/>
                <w:szCs w:val="22"/>
              </w:rPr>
              <w:t>2</w:t>
            </w:r>
          </w:p>
        </w:tc>
      </w:tr>
      <w:tr w:rsidR="00B63095" w:rsidRPr="008169D8" w14:paraId="0763A907" w14:textId="17B1198A" w:rsidTr="00634D39">
        <w:tc>
          <w:tcPr>
            <w:tcW w:w="1133" w:type="dxa"/>
          </w:tcPr>
          <w:p w14:paraId="4BBF881F" w14:textId="42870843" w:rsidR="00B63095" w:rsidRPr="008169D8" w:rsidRDefault="00B63095" w:rsidP="0039219F">
            <w:pPr>
              <w:pStyle w:val="Default"/>
              <w:jc w:val="center"/>
              <w:rPr>
                <w:rFonts w:asciiTheme="minorHAnsi" w:hAnsiTheme="minorHAnsi" w:cstheme="minorHAnsi"/>
                <w:b/>
                <w:sz w:val="22"/>
                <w:szCs w:val="22"/>
              </w:rPr>
            </w:pPr>
            <w:r w:rsidRPr="008169D8">
              <w:rPr>
                <w:rFonts w:asciiTheme="minorHAnsi" w:hAnsiTheme="minorHAnsi" w:cstheme="minorHAnsi"/>
                <w:b/>
                <w:sz w:val="22"/>
                <w:szCs w:val="22"/>
              </w:rPr>
              <w:t>2.3</w:t>
            </w:r>
          </w:p>
        </w:tc>
        <w:tc>
          <w:tcPr>
            <w:tcW w:w="3895" w:type="dxa"/>
          </w:tcPr>
          <w:p w14:paraId="0DD5E4DB" w14:textId="77777777" w:rsidR="00B63095" w:rsidRPr="008169D8" w:rsidRDefault="00B63095" w:rsidP="0039219F">
            <w:pPr>
              <w:rPr>
                <w:rFonts w:cstheme="minorHAnsi"/>
              </w:rPr>
            </w:pPr>
            <w:r w:rsidRPr="008169D8">
              <w:rPr>
                <w:rFonts w:cstheme="minorHAnsi"/>
              </w:rPr>
              <w:t xml:space="preserve">Appraisal Report </w:t>
            </w:r>
          </w:p>
        </w:tc>
        <w:tc>
          <w:tcPr>
            <w:tcW w:w="1448" w:type="dxa"/>
          </w:tcPr>
          <w:p w14:paraId="208AC992" w14:textId="004D9932"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6</w:t>
            </w:r>
            <w:r w:rsidR="004909FD">
              <w:rPr>
                <w:rFonts w:asciiTheme="minorHAnsi" w:hAnsiTheme="minorHAnsi" w:cstheme="minorHAnsi"/>
                <w:sz w:val="22"/>
                <w:szCs w:val="22"/>
              </w:rPr>
              <w:t>/1/2022</w:t>
            </w:r>
          </w:p>
        </w:tc>
        <w:tc>
          <w:tcPr>
            <w:tcW w:w="1333" w:type="dxa"/>
          </w:tcPr>
          <w:p w14:paraId="15524A85" w14:textId="3BFAB841"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6</w:t>
            </w:r>
            <w:r w:rsidR="004909FD">
              <w:rPr>
                <w:rFonts w:asciiTheme="minorHAnsi" w:hAnsiTheme="minorHAnsi" w:cstheme="minorHAnsi"/>
                <w:sz w:val="22"/>
                <w:szCs w:val="22"/>
              </w:rPr>
              <w:t>/1/2022</w:t>
            </w:r>
          </w:p>
        </w:tc>
        <w:tc>
          <w:tcPr>
            <w:tcW w:w="2248" w:type="dxa"/>
          </w:tcPr>
          <w:p w14:paraId="002D72F1" w14:textId="1C7B6C16"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6</w:t>
            </w:r>
            <w:r w:rsidR="004909FD">
              <w:rPr>
                <w:rFonts w:asciiTheme="minorHAnsi" w:hAnsiTheme="minorHAnsi" w:cstheme="minorHAnsi"/>
                <w:sz w:val="22"/>
                <w:szCs w:val="22"/>
              </w:rPr>
              <w:t>/1/2022</w:t>
            </w:r>
          </w:p>
        </w:tc>
      </w:tr>
      <w:tr w:rsidR="00B63095" w:rsidRPr="008169D8" w14:paraId="3FB8FDB6" w14:textId="4CB32119" w:rsidTr="00634D39">
        <w:tc>
          <w:tcPr>
            <w:tcW w:w="1133" w:type="dxa"/>
          </w:tcPr>
          <w:p w14:paraId="155833DC" w14:textId="041F7001" w:rsidR="00B63095" w:rsidRPr="008169D8" w:rsidRDefault="00B63095" w:rsidP="0039219F">
            <w:pPr>
              <w:pStyle w:val="Default"/>
              <w:jc w:val="center"/>
              <w:rPr>
                <w:rFonts w:asciiTheme="minorHAnsi" w:hAnsiTheme="minorHAnsi" w:cstheme="minorHAnsi"/>
                <w:b/>
                <w:sz w:val="22"/>
                <w:szCs w:val="22"/>
              </w:rPr>
            </w:pPr>
            <w:r w:rsidRPr="008169D8">
              <w:rPr>
                <w:rFonts w:asciiTheme="minorHAnsi" w:hAnsiTheme="minorHAnsi" w:cstheme="minorHAnsi"/>
                <w:b/>
                <w:sz w:val="22"/>
                <w:szCs w:val="22"/>
              </w:rPr>
              <w:t>2.4</w:t>
            </w:r>
          </w:p>
        </w:tc>
        <w:tc>
          <w:tcPr>
            <w:tcW w:w="3895" w:type="dxa"/>
          </w:tcPr>
          <w:p w14:paraId="73CA28E1" w14:textId="77777777" w:rsidR="00B63095" w:rsidRPr="008169D8" w:rsidRDefault="00B63095" w:rsidP="0039219F">
            <w:pPr>
              <w:pStyle w:val="Default"/>
              <w:rPr>
                <w:rFonts w:asciiTheme="minorHAnsi" w:hAnsiTheme="minorHAnsi" w:cstheme="minorHAnsi"/>
                <w:sz w:val="22"/>
                <w:szCs w:val="22"/>
              </w:rPr>
            </w:pPr>
            <w:r w:rsidRPr="008169D8">
              <w:rPr>
                <w:rFonts w:asciiTheme="minorHAnsi" w:hAnsiTheme="minorHAnsi" w:cstheme="minorHAnsi"/>
                <w:sz w:val="22"/>
                <w:szCs w:val="22"/>
              </w:rPr>
              <w:t>Appraisal Review</w:t>
            </w:r>
          </w:p>
        </w:tc>
        <w:tc>
          <w:tcPr>
            <w:tcW w:w="1448" w:type="dxa"/>
          </w:tcPr>
          <w:p w14:paraId="69F6E4EB" w14:textId="45EE3B05"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7</w:t>
            </w:r>
            <w:r w:rsidR="004909FD">
              <w:rPr>
                <w:rFonts w:asciiTheme="minorHAnsi" w:hAnsiTheme="minorHAnsi" w:cstheme="minorHAnsi"/>
                <w:sz w:val="22"/>
                <w:szCs w:val="22"/>
              </w:rPr>
              <w:t>/1/2022</w:t>
            </w:r>
          </w:p>
        </w:tc>
        <w:tc>
          <w:tcPr>
            <w:tcW w:w="1333" w:type="dxa"/>
          </w:tcPr>
          <w:p w14:paraId="218368FC" w14:textId="5F5AFD0A"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7</w:t>
            </w:r>
            <w:r w:rsidR="004909FD">
              <w:rPr>
                <w:rFonts w:asciiTheme="minorHAnsi" w:hAnsiTheme="minorHAnsi" w:cstheme="minorHAnsi"/>
                <w:sz w:val="22"/>
                <w:szCs w:val="22"/>
              </w:rPr>
              <w:t>/</w:t>
            </w:r>
            <w:r w:rsidR="002E57AC">
              <w:rPr>
                <w:rFonts w:asciiTheme="minorHAnsi" w:hAnsiTheme="minorHAnsi" w:cstheme="minorHAnsi"/>
                <w:sz w:val="22"/>
                <w:szCs w:val="22"/>
              </w:rPr>
              <w:t>1/202</w:t>
            </w:r>
            <w:r w:rsidR="00091CA8">
              <w:rPr>
                <w:rFonts w:asciiTheme="minorHAnsi" w:hAnsiTheme="minorHAnsi" w:cstheme="minorHAnsi"/>
                <w:sz w:val="22"/>
                <w:szCs w:val="22"/>
              </w:rPr>
              <w:t>2</w:t>
            </w:r>
          </w:p>
        </w:tc>
        <w:tc>
          <w:tcPr>
            <w:tcW w:w="2248" w:type="dxa"/>
          </w:tcPr>
          <w:p w14:paraId="0F099639" w14:textId="40AA5AC0"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7</w:t>
            </w:r>
            <w:r w:rsidR="002E57AC">
              <w:rPr>
                <w:rFonts w:asciiTheme="minorHAnsi" w:hAnsiTheme="minorHAnsi" w:cstheme="minorHAnsi"/>
                <w:sz w:val="22"/>
                <w:szCs w:val="22"/>
              </w:rPr>
              <w:t>/1/202</w:t>
            </w:r>
            <w:r w:rsidR="00091CA8">
              <w:rPr>
                <w:rFonts w:asciiTheme="minorHAnsi" w:hAnsiTheme="minorHAnsi" w:cstheme="minorHAnsi"/>
                <w:sz w:val="22"/>
                <w:szCs w:val="22"/>
              </w:rPr>
              <w:t>2</w:t>
            </w:r>
          </w:p>
        </w:tc>
      </w:tr>
      <w:tr w:rsidR="00B63095" w:rsidRPr="008169D8" w14:paraId="6D5D1837" w14:textId="7FDCD8D3" w:rsidTr="00634D39">
        <w:tc>
          <w:tcPr>
            <w:tcW w:w="1133" w:type="dxa"/>
          </w:tcPr>
          <w:p w14:paraId="067E60C2" w14:textId="45130F46" w:rsidR="00B63095" w:rsidRPr="008169D8" w:rsidRDefault="00B63095" w:rsidP="0039219F">
            <w:pPr>
              <w:pStyle w:val="Default"/>
              <w:jc w:val="center"/>
              <w:rPr>
                <w:rFonts w:asciiTheme="minorHAnsi" w:hAnsiTheme="minorHAnsi" w:cstheme="minorHAnsi"/>
                <w:b/>
                <w:sz w:val="22"/>
                <w:szCs w:val="22"/>
              </w:rPr>
            </w:pPr>
            <w:r>
              <w:rPr>
                <w:rFonts w:asciiTheme="minorHAnsi" w:hAnsiTheme="minorHAnsi" w:cstheme="minorHAnsi"/>
                <w:b/>
                <w:sz w:val="22"/>
                <w:szCs w:val="22"/>
              </w:rPr>
              <w:t>2.</w:t>
            </w:r>
            <w:r w:rsidR="003369A1">
              <w:rPr>
                <w:rFonts w:asciiTheme="minorHAnsi" w:hAnsiTheme="minorHAnsi" w:cstheme="minorHAnsi"/>
                <w:b/>
                <w:sz w:val="22"/>
                <w:szCs w:val="22"/>
              </w:rPr>
              <w:t>5</w:t>
            </w:r>
          </w:p>
        </w:tc>
        <w:tc>
          <w:tcPr>
            <w:tcW w:w="3895" w:type="dxa"/>
          </w:tcPr>
          <w:p w14:paraId="3952A56E" w14:textId="3D4AC412" w:rsidR="00B63095" w:rsidRPr="008169D8" w:rsidRDefault="00B63095" w:rsidP="0039219F">
            <w:pPr>
              <w:pStyle w:val="Default"/>
              <w:rPr>
                <w:rFonts w:asciiTheme="minorHAnsi" w:hAnsiTheme="minorHAnsi" w:cstheme="minorHAnsi"/>
                <w:sz w:val="22"/>
                <w:szCs w:val="22"/>
              </w:rPr>
            </w:pPr>
            <w:r w:rsidRPr="008169D8">
              <w:rPr>
                <w:rFonts w:asciiTheme="minorHAnsi" w:hAnsiTheme="minorHAnsi" w:cstheme="minorHAnsi"/>
                <w:sz w:val="22"/>
                <w:szCs w:val="22"/>
              </w:rPr>
              <w:t>Just Compensation and Relocation Notice to Owner</w:t>
            </w:r>
          </w:p>
        </w:tc>
        <w:tc>
          <w:tcPr>
            <w:tcW w:w="1448" w:type="dxa"/>
          </w:tcPr>
          <w:p w14:paraId="32A13438" w14:textId="626843BA"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8</w:t>
            </w:r>
            <w:r w:rsidR="002E57AC">
              <w:rPr>
                <w:rFonts w:asciiTheme="minorHAnsi" w:hAnsiTheme="minorHAnsi" w:cstheme="minorHAnsi"/>
                <w:sz w:val="22"/>
                <w:szCs w:val="22"/>
              </w:rPr>
              <w:t>/1/202</w:t>
            </w:r>
            <w:r w:rsidR="00091CA8">
              <w:rPr>
                <w:rFonts w:asciiTheme="minorHAnsi" w:hAnsiTheme="minorHAnsi" w:cstheme="minorHAnsi"/>
                <w:sz w:val="22"/>
                <w:szCs w:val="22"/>
              </w:rPr>
              <w:t>2</w:t>
            </w:r>
          </w:p>
        </w:tc>
        <w:tc>
          <w:tcPr>
            <w:tcW w:w="1333" w:type="dxa"/>
          </w:tcPr>
          <w:p w14:paraId="01A49C1E" w14:textId="54FB1774"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8</w:t>
            </w:r>
            <w:r w:rsidR="002E57AC">
              <w:rPr>
                <w:rFonts w:asciiTheme="minorHAnsi" w:hAnsiTheme="minorHAnsi" w:cstheme="minorHAnsi"/>
                <w:sz w:val="22"/>
                <w:szCs w:val="22"/>
              </w:rPr>
              <w:t>/1/202</w:t>
            </w:r>
            <w:r w:rsidR="00091CA8">
              <w:rPr>
                <w:rFonts w:asciiTheme="minorHAnsi" w:hAnsiTheme="minorHAnsi" w:cstheme="minorHAnsi"/>
                <w:sz w:val="22"/>
                <w:szCs w:val="22"/>
              </w:rPr>
              <w:t>2</w:t>
            </w:r>
          </w:p>
        </w:tc>
        <w:tc>
          <w:tcPr>
            <w:tcW w:w="2248" w:type="dxa"/>
          </w:tcPr>
          <w:p w14:paraId="567707F1" w14:textId="3FBF91A9"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8</w:t>
            </w:r>
            <w:r w:rsidR="002E57AC">
              <w:rPr>
                <w:rFonts w:asciiTheme="minorHAnsi" w:hAnsiTheme="minorHAnsi" w:cstheme="minorHAnsi"/>
                <w:sz w:val="22"/>
                <w:szCs w:val="22"/>
              </w:rPr>
              <w:t>/1/202</w:t>
            </w:r>
            <w:r w:rsidR="00091CA8">
              <w:rPr>
                <w:rFonts w:asciiTheme="minorHAnsi" w:hAnsiTheme="minorHAnsi" w:cstheme="minorHAnsi"/>
                <w:sz w:val="22"/>
                <w:szCs w:val="22"/>
              </w:rPr>
              <w:t>2</w:t>
            </w:r>
          </w:p>
        </w:tc>
      </w:tr>
      <w:tr w:rsidR="00B63095" w:rsidRPr="008169D8" w14:paraId="25149261" w14:textId="1A8A6D88" w:rsidTr="00634D39">
        <w:tc>
          <w:tcPr>
            <w:tcW w:w="1133" w:type="dxa"/>
          </w:tcPr>
          <w:p w14:paraId="430591D0" w14:textId="269EC8EC" w:rsidR="00B63095" w:rsidRPr="008169D8" w:rsidRDefault="00B63095" w:rsidP="0039219F">
            <w:pPr>
              <w:pStyle w:val="Default"/>
              <w:jc w:val="center"/>
              <w:rPr>
                <w:rFonts w:asciiTheme="minorHAnsi" w:hAnsiTheme="minorHAnsi" w:cstheme="minorHAnsi"/>
                <w:b/>
                <w:sz w:val="22"/>
                <w:szCs w:val="22"/>
              </w:rPr>
            </w:pPr>
            <w:r>
              <w:rPr>
                <w:b/>
                <w:sz w:val="23"/>
                <w:szCs w:val="23"/>
              </w:rPr>
              <w:t>2.</w:t>
            </w:r>
            <w:r w:rsidR="003369A1">
              <w:rPr>
                <w:b/>
                <w:sz w:val="23"/>
                <w:szCs w:val="23"/>
              </w:rPr>
              <w:t>6</w:t>
            </w:r>
          </w:p>
        </w:tc>
        <w:tc>
          <w:tcPr>
            <w:tcW w:w="3895" w:type="dxa"/>
          </w:tcPr>
          <w:p w14:paraId="47B79E19" w14:textId="3A3068CA" w:rsidR="00B63095" w:rsidRPr="008169D8" w:rsidRDefault="00B63095" w:rsidP="0039219F">
            <w:pPr>
              <w:pStyle w:val="Default"/>
              <w:rPr>
                <w:rFonts w:asciiTheme="minorHAnsi" w:hAnsiTheme="minorHAnsi" w:cstheme="minorHAnsi"/>
                <w:sz w:val="22"/>
                <w:szCs w:val="22"/>
              </w:rPr>
            </w:pPr>
            <w:r w:rsidRPr="008169D8">
              <w:rPr>
                <w:rFonts w:asciiTheme="minorHAnsi" w:hAnsiTheme="minorHAnsi" w:cstheme="minorHAnsi"/>
                <w:sz w:val="22"/>
                <w:szCs w:val="22"/>
              </w:rPr>
              <w:t>Purchase and Sale Agreement</w:t>
            </w:r>
          </w:p>
        </w:tc>
        <w:tc>
          <w:tcPr>
            <w:tcW w:w="1448" w:type="dxa"/>
          </w:tcPr>
          <w:p w14:paraId="6A38EE23" w14:textId="3343D60A"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10</w:t>
            </w:r>
            <w:r w:rsidR="008A37EB">
              <w:rPr>
                <w:rFonts w:asciiTheme="minorHAnsi" w:hAnsiTheme="minorHAnsi" w:cstheme="minorHAnsi"/>
                <w:sz w:val="22"/>
                <w:szCs w:val="22"/>
              </w:rPr>
              <w:t>/1/202</w:t>
            </w:r>
            <w:r w:rsidR="00091CA8">
              <w:rPr>
                <w:rFonts w:asciiTheme="minorHAnsi" w:hAnsiTheme="minorHAnsi" w:cstheme="minorHAnsi"/>
                <w:sz w:val="22"/>
                <w:szCs w:val="22"/>
              </w:rPr>
              <w:t>2</w:t>
            </w:r>
          </w:p>
        </w:tc>
        <w:tc>
          <w:tcPr>
            <w:tcW w:w="1333" w:type="dxa"/>
          </w:tcPr>
          <w:p w14:paraId="4AB0DD6E" w14:textId="4C7708B6"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10</w:t>
            </w:r>
            <w:r w:rsidR="008A37EB">
              <w:rPr>
                <w:rFonts w:asciiTheme="minorHAnsi" w:hAnsiTheme="minorHAnsi" w:cstheme="minorHAnsi"/>
                <w:sz w:val="22"/>
                <w:szCs w:val="22"/>
              </w:rPr>
              <w:t>/1/202</w:t>
            </w:r>
            <w:r w:rsidR="00091CA8">
              <w:rPr>
                <w:rFonts w:asciiTheme="minorHAnsi" w:hAnsiTheme="minorHAnsi" w:cstheme="minorHAnsi"/>
                <w:sz w:val="22"/>
                <w:szCs w:val="22"/>
              </w:rPr>
              <w:t>2</w:t>
            </w:r>
          </w:p>
        </w:tc>
        <w:tc>
          <w:tcPr>
            <w:tcW w:w="2248" w:type="dxa"/>
          </w:tcPr>
          <w:p w14:paraId="4B98AA0F" w14:textId="0D96081C"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10</w:t>
            </w:r>
            <w:r w:rsidR="008A37EB">
              <w:rPr>
                <w:rFonts w:asciiTheme="minorHAnsi" w:hAnsiTheme="minorHAnsi" w:cstheme="minorHAnsi"/>
                <w:sz w:val="22"/>
                <w:szCs w:val="22"/>
              </w:rPr>
              <w:t>/1/202</w:t>
            </w:r>
            <w:r w:rsidR="00091CA8">
              <w:rPr>
                <w:rFonts w:asciiTheme="minorHAnsi" w:hAnsiTheme="minorHAnsi" w:cstheme="minorHAnsi"/>
                <w:sz w:val="22"/>
                <w:szCs w:val="22"/>
              </w:rPr>
              <w:t>2</w:t>
            </w:r>
          </w:p>
        </w:tc>
      </w:tr>
      <w:tr w:rsidR="00B63095" w:rsidRPr="008169D8" w14:paraId="1F2F4668" w14:textId="591336AC" w:rsidTr="00634D39">
        <w:tc>
          <w:tcPr>
            <w:tcW w:w="1133" w:type="dxa"/>
          </w:tcPr>
          <w:p w14:paraId="36EA1000" w14:textId="2905EDA1" w:rsidR="00B63095" w:rsidRPr="008169D8" w:rsidRDefault="00B63095" w:rsidP="0039219F">
            <w:pPr>
              <w:pStyle w:val="Default"/>
              <w:jc w:val="center"/>
              <w:rPr>
                <w:rFonts w:asciiTheme="minorHAnsi" w:hAnsiTheme="minorHAnsi" w:cstheme="minorHAnsi"/>
                <w:b/>
                <w:sz w:val="22"/>
                <w:szCs w:val="22"/>
              </w:rPr>
            </w:pPr>
            <w:r>
              <w:rPr>
                <w:rFonts w:asciiTheme="minorHAnsi" w:hAnsiTheme="minorHAnsi" w:cstheme="minorHAnsi"/>
                <w:b/>
                <w:sz w:val="22"/>
                <w:szCs w:val="22"/>
              </w:rPr>
              <w:t>2.</w:t>
            </w:r>
            <w:r w:rsidR="003369A1">
              <w:rPr>
                <w:rFonts w:asciiTheme="minorHAnsi" w:hAnsiTheme="minorHAnsi" w:cstheme="minorHAnsi"/>
                <w:b/>
                <w:sz w:val="22"/>
                <w:szCs w:val="22"/>
              </w:rPr>
              <w:t>7</w:t>
            </w:r>
          </w:p>
        </w:tc>
        <w:tc>
          <w:tcPr>
            <w:tcW w:w="3895" w:type="dxa"/>
          </w:tcPr>
          <w:p w14:paraId="4C74A485" w14:textId="05BB1FBE" w:rsidR="00B63095" w:rsidRPr="008169D8" w:rsidRDefault="00B63095" w:rsidP="0039219F">
            <w:pPr>
              <w:pStyle w:val="Default"/>
              <w:rPr>
                <w:rFonts w:asciiTheme="minorHAnsi" w:hAnsiTheme="minorHAnsi" w:cstheme="minorHAnsi"/>
                <w:b/>
                <w:sz w:val="22"/>
                <w:szCs w:val="22"/>
              </w:rPr>
            </w:pPr>
            <w:r w:rsidRPr="008169D8">
              <w:rPr>
                <w:rFonts w:asciiTheme="minorHAnsi" w:hAnsiTheme="minorHAnsi" w:cstheme="minorHAnsi"/>
                <w:sz w:val="22"/>
                <w:szCs w:val="22"/>
              </w:rPr>
              <w:t xml:space="preserve">Hazardous Substances Certification and supporting </w:t>
            </w:r>
            <w:r w:rsidR="005C2014">
              <w:rPr>
                <w:rFonts w:asciiTheme="minorHAnsi" w:hAnsiTheme="minorHAnsi" w:cstheme="minorHAnsi"/>
                <w:sz w:val="22"/>
                <w:szCs w:val="22"/>
              </w:rPr>
              <w:t>Environmental Site Assessment or</w:t>
            </w:r>
            <w:r w:rsidR="009C0369">
              <w:rPr>
                <w:rFonts w:asciiTheme="minorHAnsi" w:hAnsiTheme="minorHAnsi" w:cstheme="minorHAnsi"/>
                <w:sz w:val="22"/>
                <w:szCs w:val="22"/>
              </w:rPr>
              <w:t xml:space="preserve"> RCO Property Assessment Checklist</w:t>
            </w:r>
          </w:p>
        </w:tc>
        <w:tc>
          <w:tcPr>
            <w:tcW w:w="1448" w:type="dxa"/>
          </w:tcPr>
          <w:p w14:paraId="53B34372" w14:textId="4FC1D36B"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12</w:t>
            </w:r>
            <w:r w:rsidR="002046E7">
              <w:rPr>
                <w:rFonts w:asciiTheme="minorHAnsi" w:hAnsiTheme="minorHAnsi" w:cstheme="minorHAnsi"/>
                <w:sz w:val="22"/>
                <w:szCs w:val="22"/>
              </w:rPr>
              <w:t>/1/202</w:t>
            </w:r>
            <w:r w:rsidR="00091CA8">
              <w:rPr>
                <w:rFonts w:asciiTheme="minorHAnsi" w:hAnsiTheme="minorHAnsi" w:cstheme="minorHAnsi"/>
                <w:sz w:val="22"/>
                <w:szCs w:val="22"/>
              </w:rPr>
              <w:t>2</w:t>
            </w:r>
          </w:p>
        </w:tc>
        <w:tc>
          <w:tcPr>
            <w:tcW w:w="1333" w:type="dxa"/>
          </w:tcPr>
          <w:p w14:paraId="5E057D29" w14:textId="59D88104"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12</w:t>
            </w:r>
            <w:r w:rsidR="002046E7">
              <w:rPr>
                <w:rFonts w:asciiTheme="minorHAnsi" w:hAnsiTheme="minorHAnsi" w:cstheme="minorHAnsi"/>
                <w:sz w:val="22"/>
                <w:szCs w:val="22"/>
              </w:rPr>
              <w:t>/1/202</w:t>
            </w:r>
            <w:r w:rsidR="00091CA8">
              <w:rPr>
                <w:rFonts w:asciiTheme="minorHAnsi" w:hAnsiTheme="minorHAnsi" w:cstheme="minorHAnsi"/>
                <w:sz w:val="22"/>
                <w:szCs w:val="22"/>
              </w:rPr>
              <w:t>2</w:t>
            </w:r>
          </w:p>
        </w:tc>
        <w:tc>
          <w:tcPr>
            <w:tcW w:w="2248" w:type="dxa"/>
          </w:tcPr>
          <w:p w14:paraId="51254A63" w14:textId="61DA6BCA" w:rsidR="00B63095" w:rsidRPr="008169D8" w:rsidRDefault="004816EF" w:rsidP="0039219F">
            <w:pPr>
              <w:pStyle w:val="Default"/>
              <w:jc w:val="center"/>
              <w:rPr>
                <w:rFonts w:asciiTheme="minorHAnsi" w:hAnsiTheme="minorHAnsi" w:cstheme="minorHAnsi"/>
                <w:sz w:val="22"/>
                <w:szCs w:val="22"/>
              </w:rPr>
            </w:pPr>
            <w:r>
              <w:rPr>
                <w:rFonts w:asciiTheme="minorHAnsi" w:hAnsiTheme="minorHAnsi" w:cstheme="minorHAnsi"/>
                <w:sz w:val="22"/>
                <w:szCs w:val="22"/>
              </w:rPr>
              <w:t>12</w:t>
            </w:r>
            <w:r w:rsidR="002046E7">
              <w:rPr>
                <w:rFonts w:asciiTheme="minorHAnsi" w:hAnsiTheme="minorHAnsi" w:cstheme="minorHAnsi"/>
                <w:sz w:val="22"/>
                <w:szCs w:val="22"/>
              </w:rPr>
              <w:t>/1/202</w:t>
            </w:r>
            <w:r w:rsidR="00091CA8">
              <w:rPr>
                <w:rFonts w:asciiTheme="minorHAnsi" w:hAnsiTheme="minorHAnsi" w:cstheme="minorHAnsi"/>
                <w:sz w:val="22"/>
                <w:szCs w:val="22"/>
              </w:rPr>
              <w:t>2</w:t>
            </w:r>
          </w:p>
        </w:tc>
      </w:tr>
      <w:tr w:rsidR="009C0369" w:rsidRPr="008169D8" w14:paraId="5A882069" w14:textId="77777777" w:rsidTr="00634D39">
        <w:tc>
          <w:tcPr>
            <w:tcW w:w="1133" w:type="dxa"/>
          </w:tcPr>
          <w:p w14:paraId="481B1433" w14:textId="51BDA141" w:rsidR="009C0369" w:rsidRDefault="009C0369" w:rsidP="009C0369">
            <w:pPr>
              <w:pStyle w:val="Default"/>
              <w:jc w:val="center"/>
              <w:rPr>
                <w:rFonts w:asciiTheme="minorHAnsi" w:hAnsiTheme="minorHAnsi" w:cstheme="minorHAnsi"/>
                <w:b/>
                <w:sz w:val="22"/>
                <w:szCs w:val="22"/>
              </w:rPr>
            </w:pPr>
            <w:r>
              <w:rPr>
                <w:rFonts w:asciiTheme="minorHAnsi" w:hAnsiTheme="minorHAnsi" w:cstheme="minorHAnsi"/>
                <w:b/>
                <w:sz w:val="22"/>
                <w:szCs w:val="22"/>
              </w:rPr>
              <w:t>2.</w:t>
            </w:r>
            <w:r w:rsidR="003369A1">
              <w:rPr>
                <w:rFonts w:asciiTheme="minorHAnsi" w:hAnsiTheme="minorHAnsi" w:cstheme="minorHAnsi"/>
                <w:b/>
                <w:sz w:val="22"/>
                <w:szCs w:val="22"/>
              </w:rPr>
              <w:t>8</w:t>
            </w:r>
          </w:p>
        </w:tc>
        <w:tc>
          <w:tcPr>
            <w:tcW w:w="3895" w:type="dxa"/>
          </w:tcPr>
          <w:p w14:paraId="51E2B960" w14:textId="6266CC3E" w:rsidR="009C0369" w:rsidRDefault="009C0369" w:rsidP="009C0369">
            <w:pPr>
              <w:pStyle w:val="Default"/>
              <w:rPr>
                <w:rFonts w:asciiTheme="minorHAnsi" w:hAnsiTheme="minorHAnsi" w:cstheme="minorHAnsi"/>
                <w:sz w:val="22"/>
                <w:szCs w:val="22"/>
              </w:rPr>
            </w:pPr>
            <w:r>
              <w:rPr>
                <w:rFonts w:asciiTheme="minorHAnsi" w:hAnsiTheme="minorHAnsi" w:cstheme="minorHAnsi"/>
                <w:sz w:val="22"/>
                <w:szCs w:val="22"/>
              </w:rPr>
              <w:t>Relocation Plan, if eligible displaces persons are on the property</w:t>
            </w:r>
          </w:p>
        </w:tc>
        <w:tc>
          <w:tcPr>
            <w:tcW w:w="1448" w:type="dxa"/>
          </w:tcPr>
          <w:p w14:paraId="01EE8859" w14:textId="5AA8898C" w:rsidR="009C0369" w:rsidRPr="008169D8" w:rsidRDefault="008A37EB" w:rsidP="009C0369">
            <w:pPr>
              <w:pStyle w:val="Default"/>
              <w:jc w:val="center"/>
              <w:rPr>
                <w:rFonts w:asciiTheme="minorHAnsi" w:hAnsiTheme="minorHAnsi" w:cstheme="minorHAnsi"/>
                <w:sz w:val="22"/>
                <w:szCs w:val="22"/>
              </w:rPr>
            </w:pPr>
            <w:r>
              <w:rPr>
                <w:rFonts w:asciiTheme="minorHAnsi" w:hAnsiTheme="minorHAnsi" w:cstheme="minorHAnsi"/>
                <w:sz w:val="22"/>
                <w:szCs w:val="22"/>
              </w:rPr>
              <w:t>n/a</w:t>
            </w:r>
          </w:p>
        </w:tc>
        <w:tc>
          <w:tcPr>
            <w:tcW w:w="1333" w:type="dxa"/>
          </w:tcPr>
          <w:p w14:paraId="36F16419" w14:textId="3F8884FB" w:rsidR="009C0369" w:rsidRPr="008169D8" w:rsidRDefault="008A37EB" w:rsidP="009C0369">
            <w:pPr>
              <w:pStyle w:val="Default"/>
              <w:jc w:val="center"/>
              <w:rPr>
                <w:rFonts w:asciiTheme="minorHAnsi" w:hAnsiTheme="minorHAnsi" w:cstheme="minorHAnsi"/>
                <w:sz w:val="22"/>
                <w:szCs w:val="22"/>
              </w:rPr>
            </w:pPr>
            <w:r>
              <w:rPr>
                <w:rFonts w:asciiTheme="minorHAnsi" w:hAnsiTheme="minorHAnsi" w:cstheme="minorHAnsi"/>
                <w:sz w:val="22"/>
                <w:szCs w:val="22"/>
              </w:rPr>
              <w:t>n/a</w:t>
            </w:r>
          </w:p>
        </w:tc>
        <w:tc>
          <w:tcPr>
            <w:tcW w:w="2248" w:type="dxa"/>
          </w:tcPr>
          <w:p w14:paraId="6599DB8A" w14:textId="1D9ECDB2" w:rsidR="009C0369" w:rsidRPr="008169D8" w:rsidRDefault="008A37EB" w:rsidP="009C0369">
            <w:pPr>
              <w:pStyle w:val="Default"/>
              <w:jc w:val="center"/>
              <w:rPr>
                <w:rFonts w:asciiTheme="minorHAnsi" w:hAnsiTheme="minorHAnsi" w:cstheme="minorHAnsi"/>
                <w:sz w:val="22"/>
                <w:szCs w:val="22"/>
              </w:rPr>
            </w:pPr>
            <w:r>
              <w:rPr>
                <w:rFonts w:asciiTheme="minorHAnsi" w:hAnsiTheme="minorHAnsi" w:cstheme="minorHAnsi"/>
                <w:sz w:val="22"/>
                <w:szCs w:val="22"/>
              </w:rPr>
              <w:t>n/a</w:t>
            </w:r>
          </w:p>
        </w:tc>
      </w:tr>
      <w:tr w:rsidR="009C0369" w:rsidRPr="008169D8" w14:paraId="0A9D9942" w14:textId="59FFBBDE" w:rsidTr="00634D39">
        <w:tc>
          <w:tcPr>
            <w:tcW w:w="1133" w:type="dxa"/>
          </w:tcPr>
          <w:p w14:paraId="2914187A" w14:textId="06A24B05" w:rsidR="009C0369" w:rsidRDefault="009C0369" w:rsidP="009C0369">
            <w:pPr>
              <w:pStyle w:val="Default"/>
              <w:jc w:val="center"/>
              <w:rPr>
                <w:rFonts w:asciiTheme="minorHAnsi" w:hAnsiTheme="minorHAnsi" w:cstheme="minorHAnsi"/>
                <w:b/>
                <w:sz w:val="22"/>
                <w:szCs w:val="22"/>
              </w:rPr>
            </w:pPr>
            <w:r>
              <w:rPr>
                <w:rFonts w:asciiTheme="minorHAnsi" w:hAnsiTheme="minorHAnsi" w:cstheme="minorHAnsi"/>
                <w:b/>
                <w:sz w:val="22"/>
                <w:szCs w:val="22"/>
              </w:rPr>
              <w:t>2.</w:t>
            </w:r>
            <w:r w:rsidR="003369A1">
              <w:rPr>
                <w:rFonts w:asciiTheme="minorHAnsi" w:hAnsiTheme="minorHAnsi" w:cstheme="minorHAnsi"/>
                <w:b/>
                <w:sz w:val="22"/>
                <w:szCs w:val="22"/>
              </w:rPr>
              <w:t>9</w:t>
            </w:r>
          </w:p>
        </w:tc>
        <w:tc>
          <w:tcPr>
            <w:tcW w:w="3895" w:type="dxa"/>
          </w:tcPr>
          <w:p w14:paraId="02FBBB11" w14:textId="3DE1FA7C" w:rsidR="009C0369" w:rsidRDefault="009C0369" w:rsidP="009C0369">
            <w:pPr>
              <w:pStyle w:val="Default"/>
              <w:rPr>
                <w:rFonts w:asciiTheme="minorHAnsi" w:hAnsiTheme="minorHAnsi" w:cstheme="minorHAnsi"/>
                <w:sz w:val="22"/>
                <w:szCs w:val="22"/>
              </w:rPr>
            </w:pPr>
            <w:r>
              <w:rPr>
                <w:rFonts w:asciiTheme="minorHAnsi" w:hAnsiTheme="minorHAnsi" w:cstheme="minorHAnsi"/>
                <w:sz w:val="22"/>
                <w:szCs w:val="22"/>
              </w:rPr>
              <w:t>Survey (if needed)</w:t>
            </w:r>
          </w:p>
        </w:tc>
        <w:tc>
          <w:tcPr>
            <w:tcW w:w="1448" w:type="dxa"/>
          </w:tcPr>
          <w:p w14:paraId="6B147371" w14:textId="4D6BC4A2" w:rsidR="009C0369" w:rsidRPr="008169D8" w:rsidRDefault="004816EF" w:rsidP="009C0369">
            <w:pPr>
              <w:pStyle w:val="Default"/>
              <w:jc w:val="center"/>
              <w:rPr>
                <w:rFonts w:asciiTheme="minorHAnsi" w:hAnsiTheme="minorHAnsi" w:cstheme="minorHAnsi"/>
                <w:sz w:val="22"/>
                <w:szCs w:val="22"/>
              </w:rPr>
            </w:pPr>
            <w:r>
              <w:rPr>
                <w:rFonts w:asciiTheme="minorHAnsi" w:hAnsiTheme="minorHAnsi" w:cstheme="minorHAnsi"/>
                <w:sz w:val="22"/>
                <w:szCs w:val="22"/>
              </w:rPr>
              <w:t>2</w:t>
            </w:r>
            <w:r w:rsidR="002046E7">
              <w:rPr>
                <w:rFonts w:asciiTheme="minorHAnsi" w:hAnsiTheme="minorHAnsi" w:cstheme="minorHAnsi"/>
                <w:sz w:val="22"/>
                <w:szCs w:val="22"/>
              </w:rPr>
              <w:t>/1/202</w:t>
            </w:r>
            <w:r>
              <w:rPr>
                <w:rFonts w:asciiTheme="minorHAnsi" w:hAnsiTheme="minorHAnsi" w:cstheme="minorHAnsi"/>
                <w:sz w:val="22"/>
                <w:szCs w:val="22"/>
              </w:rPr>
              <w:t>3</w:t>
            </w:r>
          </w:p>
        </w:tc>
        <w:tc>
          <w:tcPr>
            <w:tcW w:w="1333" w:type="dxa"/>
          </w:tcPr>
          <w:p w14:paraId="47C39494" w14:textId="1152C95A" w:rsidR="009C0369" w:rsidRPr="008169D8" w:rsidRDefault="004816EF" w:rsidP="009C0369">
            <w:pPr>
              <w:pStyle w:val="Default"/>
              <w:jc w:val="center"/>
              <w:rPr>
                <w:rFonts w:asciiTheme="minorHAnsi" w:hAnsiTheme="minorHAnsi" w:cstheme="minorHAnsi"/>
                <w:sz w:val="22"/>
                <w:szCs w:val="22"/>
              </w:rPr>
            </w:pPr>
            <w:r>
              <w:rPr>
                <w:rFonts w:asciiTheme="minorHAnsi" w:hAnsiTheme="minorHAnsi" w:cstheme="minorHAnsi"/>
                <w:sz w:val="22"/>
                <w:szCs w:val="22"/>
              </w:rPr>
              <w:t>2</w:t>
            </w:r>
            <w:r w:rsidR="002046E7">
              <w:rPr>
                <w:rFonts w:asciiTheme="minorHAnsi" w:hAnsiTheme="minorHAnsi" w:cstheme="minorHAnsi"/>
                <w:sz w:val="22"/>
                <w:szCs w:val="22"/>
              </w:rPr>
              <w:t>/1/202</w:t>
            </w:r>
            <w:r>
              <w:rPr>
                <w:rFonts w:asciiTheme="minorHAnsi" w:hAnsiTheme="minorHAnsi" w:cstheme="minorHAnsi"/>
                <w:sz w:val="22"/>
                <w:szCs w:val="22"/>
              </w:rPr>
              <w:t>3</w:t>
            </w:r>
          </w:p>
        </w:tc>
        <w:tc>
          <w:tcPr>
            <w:tcW w:w="2248" w:type="dxa"/>
          </w:tcPr>
          <w:p w14:paraId="42D707DE" w14:textId="09184842" w:rsidR="009C0369" w:rsidRPr="008169D8" w:rsidRDefault="004816EF" w:rsidP="009C0369">
            <w:pPr>
              <w:pStyle w:val="Default"/>
              <w:jc w:val="center"/>
              <w:rPr>
                <w:rFonts w:asciiTheme="minorHAnsi" w:hAnsiTheme="minorHAnsi" w:cstheme="minorHAnsi"/>
                <w:sz w:val="22"/>
                <w:szCs w:val="22"/>
              </w:rPr>
            </w:pPr>
            <w:r>
              <w:rPr>
                <w:rFonts w:asciiTheme="minorHAnsi" w:hAnsiTheme="minorHAnsi" w:cstheme="minorHAnsi"/>
                <w:sz w:val="22"/>
                <w:szCs w:val="22"/>
              </w:rPr>
              <w:t>2</w:t>
            </w:r>
            <w:r w:rsidR="002046E7">
              <w:rPr>
                <w:rFonts w:asciiTheme="minorHAnsi" w:hAnsiTheme="minorHAnsi" w:cstheme="minorHAnsi"/>
                <w:sz w:val="22"/>
                <w:szCs w:val="22"/>
              </w:rPr>
              <w:t>/1/202</w:t>
            </w:r>
            <w:r>
              <w:rPr>
                <w:rFonts w:asciiTheme="minorHAnsi" w:hAnsiTheme="minorHAnsi" w:cstheme="minorHAnsi"/>
                <w:sz w:val="22"/>
                <w:szCs w:val="22"/>
              </w:rPr>
              <w:t>3</w:t>
            </w:r>
          </w:p>
        </w:tc>
      </w:tr>
      <w:tr w:rsidR="009C0369" w:rsidRPr="008169D8" w14:paraId="4DC52D6E" w14:textId="2995A7D6" w:rsidTr="00634D39">
        <w:tc>
          <w:tcPr>
            <w:tcW w:w="1133" w:type="dxa"/>
          </w:tcPr>
          <w:p w14:paraId="65C0851A" w14:textId="6A9D5EA1" w:rsidR="009C0369" w:rsidRPr="008169D8" w:rsidRDefault="009C0369" w:rsidP="009C0369">
            <w:pPr>
              <w:pStyle w:val="Default"/>
              <w:jc w:val="center"/>
              <w:rPr>
                <w:rFonts w:asciiTheme="minorHAnsi" w:hAnsiTheme="minorHAnsi" w:cstheme="minorHAnsi"/>
                <w:b/>
                <w:sz w:val="22"/>
                <w:szCs w:val="22"/>
              </w:rPr>
            </w:pPr>
            <w:r>
              <w:rPr>
                <w:b/>
                <w:sz w:val="23"/>
                <w:szCs w:val="23"/>
              </w:rPr>
              <w:t>2.</w:t>
            </w:r>
            <w:r w:rsidR="003369A1">
              <w:rPr>
                <w:b/>
                <w:sz w:val="23"/>
                <w:szCs w:val="23"/>
              </w:rPr>
              <w:t>10</w:t>
            </w:r>
          </w:p>
        </w:tc>
        <w:tc>
          <w:tcPr>
            <w:tcW w:w="3895" w:type="dxa"/>
          </w:tcPr>
          <w:p w14:paraId="25BF30F4" w14:textId="77777777" w:rsidR="009C0369" w:rsidRPr="008169D8" w:rsidRDefault="009C0369" w:rsidP="009C0369">
            <w:pPr>
              <w:pStyle w:val="Default"/>
              <w:rPr>
                <w:rFonts w:asciiTheme="minorHAnsi" w:hAnsiTheme="minorHAnsi" w:cstheme="minorHAnsi"/>
                <w:sz w:val="22"/>
                <w:szCs w:val="22"/>
              </w:rPr>
            </w:pPr>
            <w:r>
              <w:rPr>
                <w:rFonts w:asciiTheme="minorHAnsi" w:hAnsiTheme="minorHAnsi" w:cstheme="minorHAnsi"/>
                <w:sz w:val="22"/>
                <w:szCs w:val="22"/>
              </w:rPr>
              <w:t>Wetlands Inventory (if needed)</w:t>
            </w:r>
          </w:p>
        </w:tc>
        <w:tc>
          <w:tcPr>
            <w:tcW w:w="1448" w:type="dxa"/>
          </w:tcPr>
          <w:p w14:paraId="6B419384" w14:textId="1856FB66" w:rsidR="009C0369" w:rsidRPr="008169D8" w:rsidRDefault="004816EF" w:rsidP="009C0369">
            <w:pPr>
              <w:pStyle w:val="Default"/>
              <w:jc w:val="center"/>
              <w:rPr>
                <w:rFonts w:asciiTheme="minorHAnsi" w:hAnsiTheme="minorHAnsi" w:cstheme="minorHAnsi"/>
                <w:sz w:val="22"/>
                <w:szCs w:val="22"/>
              </w:rPr>
            </w:pPr>
            <w:r>
              <w:rPr>
                <w:rFonts w:asciiTheme="minorHAnsi" w:hAnsiTheme="minorHAnsi" w:cstheme="minorHAnsi"/>
                <w:sz w:val="22"/>
                <w:szCs w:val="22"/>
              </w:rPr>
              <w:t>2</w:t>
            </w:r>
            <w:r w:rsidR="002046E7">
              <w:rPr>
                <w:rFonts w:asciiTheme="minorHAnsi" w:hAnsiTheme="minorHAnsi" w:cstheme="minorHAnsi"/>
                <w:sz w:val="22"/>
                <w:szCs w:val="22"/>
              </w:rPr>
              <w:t>/1/202</w:t>
            </w:r>
            <w:r>
              <w:rPr>
                <w:rFonts w:asciiTheme="minorHAnsi" w:hAnsiTheme="minorHAnsi" w:cstheme="minorHAnsi"/>
                <w:sz w:val="22"/>
                <w:szCs w:val="22"/>
              </w:rPr>
              <w:t>3</w:t>
            </w:r>
          </w:p>
        </w:tc>
        <w:tc>
          <w:tcPr>
            <w:tcW w:w="1333" w:type="dxa"/>
          </w:tcPr>
          <w:p w14:paraId="020C95B0" w14:textId="358A03DA" w:rsidR="009C0369" w:rsidRPr="008169D8" w:rsidRDefault="004816EF" w:rsidP="009C0369">
            <w:pPr>
              <w:pStyle w:val="Default"/>
              <w:jc w:val="center"/>
              <w:rPr>
                <w:rFonts w:asciiTheme="minorHAnsi" w:hAnsiTheme="minorHAnsi" w:cstheme="minorHAnsi"/>
                <w:sz w:val="22"/>
                <w:szCs w:val="22"/>
              </w:rPr>
            </w:pPr>
            <w:r>
              <w:rPr>
                <w:rFonts w:asciiTheme="minorHAnsi" w:hAnsiTheme="minorHAnsi" w:cstheme="minorHAnsi"/>
                <w:sz w:val="22"/>
                <w:szCs w:val="22"/>
              </w:rPr>
              <w:t>2</w:t>
            </w:r>
            <w:r w:rsidR="002046E7">
              <w:rPr>
                <w:rFonts w:asciiTheme="minorHAnsi" w:hAnsiTheme="minorHAnsi" w:cstheme="minorHAnsi"/>
                <w:sz w:val="22"/>
                <w:szCs w:val="22"/>
              </w:rPr>
              <w:t>/1/202</w:t>
            </w:r>
            <w:r>
              <w:rPr>
                <w:rFonts w:asciiTheme="minorHAnsi" w:hAnsiTheme="minorHAnsi" w:cstheme="minorHAnsi"/>
                <w:sz w:val="22"/>
                <w:szCs w:val="22"/>
              </w:rPr>
              <w:t>3</w:t>
            </w:r>
          </w:p>
        </w:tc>
        <w:tc>
          <w:tcPr>
            <w:tcW w:w="2248" w:type="dxa"/>
          </w:tcPr>
          <w:p w14:paraId="6D548412" w14:textId="67E5CB8F" w:rsidR="009C0369" w:rsidRPr="008169D8" w:rsidRDefault="004816EF" w:rsidP="009C0369">
            <w:pPr>
              <w:pStyle w:val="Default"/>
              <w:jc w:val="center"/>
              <w:rPr>
                <w:rFonts w:asciiTheme="minorHAnsi" w:hAnsiTheme="minorHAnsi" w:cstheme="minorHAnsi"/>
                <w:sz w:val="22"/>
                <w:szCs w:val="22"/>
              </w:rPr>
            </w:pPr>
            <w:r>
              <w:rPr>
                <w:rFonts w:asciiTheme="minorHAnsi" w:hAnsiTheme="minorHAnsi" w:cstheme="minorHAnsi"/>
                <w:sz w:val="22"/>
                <w:szCs w:val="22"/>
              </w:rPr>
              <w:t>2</w:t>
            </w:r>
            <w:r w:rsidR="002046E7">
              <w:rPr>
                <w:rFonts w:asciiTheme="minorHAnsi" w:hAnsiTheme="minorHAnsi" w:cstheme="minorHAnsi"/>
                <w:sz w:val="22"/>
                <w:szCs w:val="22"/>
              </w:rPr>
              <w:t>/1/202</w:t>
            </w:r>
            <w:r>
              <w:rPr>
                <w:rFonts w:asciiTheme="minorHAnsi" w:hAnsiTheme="minorHAnsi" w:cstheme="minorHAnsi"/>
                <w:sz w:val="22"/>
                <w:szCs w:val="22"/>
              </w:rPr>
              <w:t>3</w:t>
            </w:r>
          </w:p>
        </w:tc>
      </w:tr>
      <w:tr w:rsidR="009C0369" w14:paraId="67C44C17" w14:textId="64FDF7D3" w:rsidTr="00634D39">
        <w:tc>
          <w:tcPr>
            <w:tcW w:w="1133" w:type="dxa"/>
          </w:tcPr>
          <w:p w14:paraId="2B278DB6" w14:textId="06185CFB" w:rsidR="009C0369" w:rsidRDefault="009C0369" w:rsidP="009C0369">
            <w:pPr>
              <w:pStyle w:val="Default"/>
              <w:jc w:val="center"/>
              <w:rPr>
                <w:b/>
                <w:sz w:val="23"/>
                <w:szCs w:val="23"/>
              </w:rPr>
            </w:pPr>
            <w:r>
              <w:rPr>
                <w:b/>
                <w:sz w:val="23"/>
                <w:szCs w:val="23"/>
              </w:rPr>
              <w:t>2.1</w:t>
            </w:r>
            <w:r w:rsidR="003369A1">
              <w:rPr>
                <w:b/>
                <w:sz w:val="23"/>
                <w:szCs w:val="23"/>
              </w:rPr>
              <w:t>1</w:t>
            </w:r>
          </w:p>
        </w:tc>
        <w:tc>
          <w:tcPr>
            <w:tcW w:w="3895" w:type="dxa"/>
          </w:tcPr>
          <w:p w14:paraId="27744E18" w14:textId="70A7F2FB" w:rsidR="009C0369" w:rsidRPr="008169D8" w:rsidRDefault="009C0369" w:rsidP="009C0369">
            <w:pPr>
              <w:pStyle w:val="Default"/>
              <w:rPr>
                <w:rFonts w:asciiTheme="minorHAnsi" w:hAnsiTheme="minorHAnsi" w:cstheme="minorHAnsi"/>
                <w:sz w:val="22"/>
                <w:szCs w:val="22"/>
              </w:rPr>
            </w:pPr>
            <w:r w:rsidRPr="002C62BA">
              <w:rPr>
                <w:sz w:val="22"/>
                <w:szCs w:val="22"/>
              </w:rPr>
              <w:t xml:space="preserve">Legal description and </w:t>
            </w:r>
            <w:r w:rsidRPr="00F02652">
              <w:rPr>
                <w:sz w:val="22"/>
                <w:szCs w:val="22"/>
              </w:rPr>
              <w:t>Property Map</w:t>
            </w:r>
            <w:r w:rsidRPr="002C62BA">
              <w:rPr>
                <w:sz w:val="22"/>
                <w:szCs w:val="22"/>
              </w:rPr>
              <w:t xml:space="preserve"> </w:t>
            </w:r>
            <w:r>
              <w:rPr>
                <w:sz w:val="22"/>
                <w:szCs w:val="22"/>
              </w:rPr>
              <w:t>to</w:t>
            </w:r>
            <w:r w:rsidRPr="002C62BA">
              <w:rPr>
                <w:sz w:val="22"/>
                <w:szCs w:val="22"/>
              </w:rPr>
              <w:t xml:space="preserve"> RCO to include in Deed of Right</w:t>
            </w:r>
          </w:p>
        </w:tc>
        <w:tc>
          <w:tcPr>
            <w:tcW w:w="1448" w:type="dxa"/>
          </w:tcPr>
          <w:p w14:paraId="33E4B36E" w14:textId="05E830D8" w:rsidR="009C0369" w:rsidRDefault="00A27DC9" w:rsidP="009C0369">
            <w:pPr>
              <w:pStyle w:val="Default"/>
              <w:jc w:val="center"/>
              <w:rPr>
                <w:sz w:val="22"/>
                <w:szCs w:val="22"/>
              </w:rPr>
            </w:pPr>
            <w:r>
              <w:rPr>
                <w:sz w:val="22"/>
                <w:szCs w:val="22"/>
              </w:rPr>
              <w:t>1/15</w:t>
            </w:r>
            <w:r w:rsidR="002E57AC">
              <w:rPr>
                <w:sz w:val="22"/>
                <w:szCs w:val="22"/>
              </w:rPr>
              <w:t>/202</w:t>
            </w:r>
            <w:r w:rsidR="004816EF">
              <w:rPr>
                <w:sz w:val="22"/>
                <w:szCs w:val="22"/>
              </w:rPr>
              <w:t>3</w:t>
            </w:r>
          </w:p>
        </w:tc>
        <w:tc>
          <w:tcPr>
            <w:tcW w:w="1333" w:type="dxa"/>
          </w:tcPr>
          <w:p w14:paraId="55857A87" w14:textId="07950C74" w:rsidR="009C0369" w:rsidRDefault="00A27DC9" w:rsidP="009C0369">
            <w:pPr>
              <w:pStyle w:val="Default"/>
              <w:jc w:val="center"/>
              <w:rPr>
                <w:sz w:val="22"/>
                <w:szCs w:val="22"/>
              </w:rPr>
            </w:pPr>
            <w:r>
              <w:rPr>
                <w:sz w:val="22"/>
                <w:szCs w:val="22"/>
              </w:rPr>
              <w:t>1/15</w:t>
            </w:r>
            <w:r w:rsidR="002E57AC">
              <w:rPr>
                <w:sz w:val="22"/>
                <w:szCs w:val="22"/>
              </w:rPr>
              <w:t>202</w:t>
            </w:r>
            <w:r w:rsidR="004816EF">
              <w:rPr>
                <w:sz w:val="22"/>
                <w:szCs w:val="22"/>
              </w:rPr>
              <w:t>3</w:t>
            </w:r>
          </w:p>
        </w:tc>
        <w:tc>
          <w:tcPr>
            <w:tcW w:w="2248" w:type="dxa"/>
          </w:tcPr>
          <w:p w14:paraId="7E193729" w14:textId="60CA2CC6" w:rsidR="009C0369" w:rsidRDefault="00A27DC9" w:rsidP="009C0369">
            <w:pPr>
              <w:pStyle w:val="Default"/>
              <w:jc w:val="center"/>
              <w:rPr>
                <w:sz w:val="22"/>
                <w:szCs w:val="22"/>
              </w:rPr>
            </w:pPr>
            <w:r>
              <w:rPr>
                <w:sz w:val="22"/>
                <w:szCs w:val="22"/>
              </w:rPr>
              <w:t>1/15</w:t>
            </w:r>
            <w:r w:rsidR="002E57AC">
              <w:rPr>
                <w:sz w:val="22"/>
                <w:szCs w:val="22"/>
              </w:rPr>
              <w:t>/202</w:t>
            </w:r>
            <w:r w:rsidR="004816EF">
              <w:rPr>
                <w:sz w:val="22"/>
                <w:szCs w:val="22"/>
              </w:rPr>
              <w:t>3</w:t>
            </w:r>
          </w:p>
        </w:tc>
      </w:tr>
      <w:tr w:rsidR="00821331" w14:paraId="3EC6FBB2" w14:textId="77777777" w:rsidTr="00634D39">
        <w:tc>
          <w:tcPr>
            <w:tcW w:w="1133" w:type="dxa"/>
          </w:tcPr>
          <w:p w14:paraId="5DE30737" w14:textId="004156B7" w:rsidR="00821331" w:rsidRDefault="00821331" w:rsidP="00821331">
            <w:pPr>
              <w:pStyle w:val="Default"/>
              <w:jc w:val="center"/>
              <w:rPr>
                <w:b/>
                <w:sz w:val="23"/>
                <w:szCs w:val="23"/>
              </w:rPr>
            </w:pPr>
            <w:r>
              <w:rPr>
                <w:b/>
                <w:sz w:val="23"/>
                <w:szCs w:val="23"/>
              </w:rPr>
              <w:t>2.1</w:t>
            </w:r>
            <w:r w:rsidR="003369A1">
              <w:rPr>
                <w:b/>
                <w:sz w:val="23"/>
                <w:szCs w:val="23"/>
              </w:rPr>
              <w:t>2</w:t>
            </w:r>
          </w:p>
        </w:tc>
        <w:tc>
          <w:tcPr>
            <w:tcW w:w="3895" w:type="dxa"/>
          </w:tcPr>
          <w:p w14:paraId="6998AD15" w14:textId="234F2614" w:rsidR="00821331" w:rsidRPr="002C62BA" w:rsidRDefault="00821331" w:rsidP="00821331">
            <w:pPr>
              <w:pStyle w:val="Default"/>
              <w:rPr>
                <w:sz w:val="22"/>
                <w:szCs w:val="22"/>
              </w:rPr>
            </w:pPr>
            <w:r>
              <w:rPr>
                <w:sz w:val="22"/>
                <w:szCs w:val="22"/>
              </w:rPr>
              <w:t xml:space="preserve">RCO Waiver of Retroactivity </w:t>
            </w:r>
            <w:r w:rsidR="00CE102C">
              <w:rPr>
                <w:sz w:val="22"/>
                <w:szCs w:val="22"/>
              </w:rPr>
              <w:t>(if acquired prior to agreement start date)</w:t>
            </w:r>
          </w:p>
        </w:tc>
        <w:tc>
          <w:tcPr>
            <w:tcW w:w="1448" w:type="dxa"/>
          </w:tcPr>
          <w:p w14:paraId="2134F23F" w14:textId="0B36F7CE" w:rsidR="00821331" w:rsidRDefault="003369A1" w:rsidP="00821331">
            <w:pPr>
              <w:pStyle w:val="Default"/>
              <w:jc w:val="center"/>
              <w:rPr>
                <w:sz w:val="22"/>
                <w:szCs w:val="22"/>
              </w:rPr>
            </w:pPr>
            <w:r>
              <w:rPr>
                <w:sz w:val="22"/>
                <w:szCs w:val="22"/>
              </w:rPr>
              <w:t>n/a</w:t>
            </w:r>
          </w:p>
        </w:tc>
        <w:tc>
          <w:tcPr>
            <w:tcW w:w="1333" w:type="dxa"/>
          </w:tcPr>
          <w:p w14:paraId="073E18C8" w14:textId="582AE928" w:rsidR="00821331" w:rsidRDefault="003369A1" w:rsidP="00821331">
            <w:pPr>
              <w:pStyle w:val="Default"/>
              <w:jc w:val="center"/>
              <w:rPr>
                <w:sz w:val="22"/>
                <w:szCs w:val="22"/>
              </w:rPr>
            </w:pPr>
            <w:r>
              <w:rPr>
                <w:sz w:val="22"/>
                <w:szCs w:val="22"/>
              </w:rPr>
              <w:t>n/a</w:t>
            </w:r>
          </w:p>
        </w:tc>
        <w:tc>
          <w:tcPr>
            <w:tcW w:w="2248" w:type="dxa"/>
          </w:tcPr>
          <w:p w14:paraId="7449657A" w14:textId="00CAEB99" w:rsidR="00821331" w:rsidRDefault="003369A1" w:rsidP="00821331">
            <w:pPr>
              <w:pStyle w:val="Default"/>
              <w:jc w:val="center"/>
              <w:rPr>
                <w:sz w:val="22"/>
                <w:szCs w:val="22"/>
              </w:rPr>
            </w:pPr>
            <w:r>
              <w:rPr>
                <w:sz w:val="22"/>
                <w:szCs w:val="22"/>
              </w:rPr>
              <w:t>n/a</w:t>
            </w:r>
          </w:p>
        </w:tc>
      </w:tr>
    </w:tbl>
    <w:p w14:paraId="00ED968C" w14:textId="77777777" w:rsidR="00B8609E" w:rsidRDefault="00B8609E" w:rsidP="00B8609E">
      <w:pPr>
        <w:spacing w:after="0"/>
        <w:rPr>
          <w:rFonts w:ascii="Calibri" w:hAnsi="Calibri" w:cs="Calibri"/>
          <w:b/>
        </w:rPr>
      </w:pPr>
    </w:p>
    <w:p w14:paraId="4404D241" w14:textId="77777777" w:rsidR="008169D8" w:rsidRPr="008169D8" w:rsidRDefault="008169D8" w:rsidP="00F2160A">
      <w:pPr>
        <w:pStyle w:val="Default"/>
        <w:rPr>
          <w:rFonts w:asciiTheme="minorHAnsi" w:hAnsiTheme="minorHAnsi" w:cstheme="minorHAnsi"/>
          <w:b/>
          <w:sz w:val="28"/>
          <w:szCs w:val="23"/>
        </w:rPr>
      </w:pPr>
    </w:p>
    <w:p w14:paraId="4FE4B291" w14:textId="77777777" w:rsidR="00857ED7" w:rsidRDefault="00857ED7">
      <w:pPr>
        <w:rPr>
          <w:rFonts w:ascii="Calibri" w:hAnsi="Calibri" w:cs="Calibri"/>
          <w:b/>
          <w:color w:val="000000"/>
          <w:sz w:val="28"/>
          <w:szCs w:val="23"/>
        </w:rPr>
      </w:pPr>
      <w:r>
        <w:rPr>
          <w:b/>
          <w:sz w:val="28"/>
          <w:szCs w:val="23"/>
        </w:rPr>
        <w:br w:type="page"/>
      </w:r>
    </w:p>
    <w:p w14:paraId="033988FE" w14:textId="12DD53CE" w:rsidR="00A72AB9" w:rsidRPr="00B66B93" w:rsidRDefault="00F50CCE" w:rsidP="00A72AB9">
      <w:pPr>
        <w:pStyle w:val="Default"/>
        <w:rPr>
          <w:sz w:val="28"/>
          <w:szCs w:val="23"/>
        </w:rPr>
      </w:pPr>
      <w:r w:rsidRPr="00F82A47">
        <w:rPr>
          <w:b/>
          <w:sz w:val="28"/>
          <w:szCs w:val="23"/>
        </w:rPr>
        <w:lastRenderedPageBreak/>
        <w:t xml:space="preserve">Task </w:t>
      </w:r>
      <w:r w:rsidR="007B6FF1">
        <w:rPr>
          <w:b/>
          <w:sz w:val="28"/>
          <w:szCs w:val="23"/>
        </w:rPr>
        <w:t>3</w:t>
      </w:r>
      <w:r w:rsidRPr="00F82A47">
        <w:rPr>
          <w:sz w:val="28"/>
          <w:szCs w:val="23"/>
        </w:rPr>
        <w:t xml:space="preserve">: </w:t>
      </w:r>
      <w:r w:rsidR="00BE45D8">
        <w:rPr>
          <w:sz w:val="28"/>
          <w:szCs w:val="23"/>
        </w:rPr>
        <w:t xml:space="preserve">Acquisition and </w:t>
      </w:r>
      <w:r w:rsidR="005054C3">
        <w:rPr>
          <w:sz w:val="28"/>
          <w:szCs w:val="23"/>
        </w:rPr>
        <w:t xml:space="preserve">Post-Acquisition </w:t>
      </w:r>
      <w:r w:rsidR="00105347">
        <w:rPr>
          <w:sz w:val="28"/>
          <w:szCs w:val="23"/>
        </w:rPr>
        <w:t>Incidental</w:t>
      </w:r>
      <w:r w:rsidR="005054C3">
        <w:rPr>
          <w:sz w:val="28"/>
          <w:szCs w:val="23"/>
        </w:rPr>
        <w:t>s</w:t>
      </w:r>
    </w:p>
    <w:p w14:paraId="51492408" w14:textId="59841FBE" w:rsidR="00A72AB9" w:rsidRPr="00B47EA7" w:rsidRDefault="00A72AB9" w:rsidP="00551CD6">
      <w:pPr>
        <w:spacing w:after="0"/>
      </w:pPr>
      <w:r w:rsidRPr="00B47EA7">
        <w:rPr>
          <w:b/>
        </w:rPr>
        <w:t xml:space="preserve">Description:  </w:t>
      </w:r>
      <w:r w:rsidR="008169D8" w:rsidRPr="00B47EA7">
        <w:t xml:space="preserve">The Grantee will develop the legal instruments </w:t>
      </w:r>
      <w:r w:rsidR="00013662" w:rsidRPr="00B47EA7">
        <w:t>to protect the property</w:t>
      </w:r>
      <w:r w:rsidR="008169D8" w:rsidRPr="00B47EA7">
        <w:t xml:space="preserve"> in perpetuity</w:t>
      </w:r>
      <w:r w:rsidR="004F6BE4" w:rsidRPr="00B47EA7">
        <w:t>,</w:t>
      </w:r>
      <w:r w:rsidR="008169D8" w:rsidRPr="00B47EA7">
        <w:t xml:space="preserve"> complete all preparations for closing, and </w:t>
      </w:r>
      <w:r w:rsidR="00C36A14" w:rsidRPr="00B47EA7">
        <w:t>recor</w:t>
      </w:r>
      <w:r w:rsidR="00587212" w:rsidRPr="00B47EA7">
        <w:t xml:space="preserve">d the </w:t>
      </w:r>
      <w:r w:rsidR="004F6BE4" w:rsidRPr="00B47EA7">
        <w:t xml:space="preserve">signed </w:t>
      </w:r>
      <w:r w:rsidR="00587212" w:rsidRPr="00B47EA7">
        <w:t xml:space="preserve">Deed and RCO Deed of Right for the property.  </w:t>
      </w:r>
    </w:p>
    <w:p w14:paraId="4EED802C" w14:textId="085B07B5" w:rsidR="00551CD6" w:rsidRPr="00B47EA7" w:rsidRDefault="00551CD6" w:rsidP="00551CD6">
      <w:pPr>
        <w:spacing w:after="0"/>
      </w:pPr>
    </w:p>
    <w:p w14:paraId="58655750" w14:textId="3230073B" w:rsidR="00597B2A" w:rsidRPr="00B47EA7" w:rsidRDefault="00551CD6" w:rsidP="00597B2A">
      <w:pPr>
        <w:spacing w:after="0"/>
      </w:pPr>
      <w:r w:rsidRPr="00B47EA7">
        <w:rPr>
          <w:rFonts w:cstheme="minorHAnsi"/>
        </w:rPr>
        <w:t xml:space="preserve">Grantee will </w:t>
      </w:r>
      <w:r w:rsidR="00AC3DB9" w:rsidRPr="00B47EA7">
        <w:rPr>
          <w:rFonts w:cstheme="minorHAnsi"/>
        </w:rPr>
        <w:t xml:space="preserve">develop </w:t>
      </w:r>
      <w:r w:rsidRPr="00B47EA7">
        <w:rPr>
          <w:rFonts w:cstheme="minorHAnsi"/>
        </w:rPr>
        <w:t xml:space="preserve">a </w:t>
      </w:r>
      <w:hyperlink r:id="rId13" w:history="1">
        <w:r w:rsidRPr="00B47EA7">
          <w:rPr>
            <w:rStyle w:val="Hyperlink"/>
            <w:rFonts w:cstheme="minorHAnsi"/>
          </w:rPr>
          <w:t>stewardship and maintenance plan</w:t>
        </w:r>
      </w:hyperlink>
      <w:r w:rsidRPr="00B47EA7">
        <w:rPr>
          <w:rFonts w:cstheme="minorHAnsi"/>
        </w:rPr>
        <w:t xml:space="preserve"> that, at a minimum, </w:t>
      </w:r>
      <w:r w:rsidR="00A24176" w:rsidRPr="00B47EA7">
        <w:rPr>
          <w:rFonts w:cstheme="minorHAnsi"/>
        </w:rPr>
        <w:t xml:space="preserve">identifies </w:t>
      </w:r>
      <w:r w:rsidR="00E90622" w:rsidRPr="00B47EA7">
        <w:t xml:space="preserve">the inherent qualities of the property; </w:t>
      </w:r>
      <w:r w:rsidR="00E90622" w:rsidRPr="00B47EA7">
        <w:rPr>
          <w:rFonts w:cstheme="minorHAnsi"/>
        </w:rPr>
        <w:t xml:space="preserve">identifies landowner goals; </w:t>
      </w:r>
      <w:r w:rsidRPr="00B47EA7">
        <w:rPr>
          <w:rFonts w:cstheme="minorHAnsi"/>
        </w:rPr>
        <w:t xml:space="preserve">current and desired site conditions; a scope, schedule, budget and source of funding for completion of maintenance tasks necessary to insure that project goals and objectives will be achieved; an adaptive management plan; vicinity map, site plan, and photographs.  </w:t>
      </w:r>
      <w:r w:rsidR="00121DB0" w:rsidRPr="00B47EA7">
        <w:t>This stewardship plan may also be integrated into a restoration stewardship plan if this project includes a restoration component.</w:t>
      </w:r>
    </w:p>
    <w:p w14:paraId="09CFD7F8" w14:textId="059CEC4A" w:rsidR="006A46DD" w:rsidRPr="00B47EA7" w:rsidRDefault="006A46DD" w:rsidP="00597B2A">
      <w:pPr>
        <w:spacing w:after="0"/>
      </w:pPr>
    </w:p>
    <w:p w14:paraId="4EDBC7C0" w14:textId="30D74657" w:rsidR="006A46DD" w:rsidRDefault="006A46DD" w:rsidP="006A46DD">
      <w:pPr>
        <w:spacing w:after="0" w:line="240" w:lineRule="auto"/>
      </w:pPr>
      <w:r w:rsidRPr="00B47EA7">
        <w:rPr>
          <w:rFonts w:cs="Arial"/>
        </w:rPr>
        <w:t xml:space="preserve">Grantee cannot begin any ground disturbing activities (included </w:t>
      </w:r>
      <w:r w:rsidR="00191A84">
        <w:rPr>
          <w:rFonts w:cs="Arial"/>
        </w:rPr>
        <w:t>weed control</w:t>
      </w:r>
      <w:r w:rsidRPr="00B47EA7">
        <w:rPr>
          <w:rFonts w:cs="Arial"/>
        </w:rPr>
        <w:t xml:space="preserve">, geotechnical investigation, demolition, or fencing) until RCO notifies you they have completed cultural resources consultation on your project and you have </w:t>
      </w:r>
      <w:r w:rsidRPr="00B47EA7">
        <w:t xml:space="preserve">satisfied all requirements.  Ground disturbance or demolition started without notification of approval will be considered a breach of the grant agreement.  </w:t>
      </w:r>
    </w:p>
    <w:p w14:paraId="4DB232CC" w14:textId="4853A8FB" w:rsidR="009241BD" w:rsidRDefault="009241BD" w:rsidP="006A46DD">
      <w:pPr>
        <w:spacing w:after="0" w:line="240" w:lineRule="auto"/>
      </w:pPr>
    </w:p>
    <w:p w14:paraId="4C867C1A" w14:textId="386B799E" w:rsidR="009241BD" w:rsidRPr="00B47EA7" w:rsidRDefault="009241BD" w:rsidP="008204F3">
      <w:pPr>
        <w:rPr>
          <w:rFonts w:cs="Arial"/>
        </w:rPr>
      </w:pPr>
      <w:r w:rsidRPr="008204F3">
        <w:rPr>
          <w:i/>
          <w:iCs/>
          <w:u w:val="single"/>
        </w:rPr>
        <w:t>Cultural Resources Compliance</w:t>
      </w:r>
      <w:r>
        <w:t>:  This agreement requires compliance with Executive Order 21-02.  RCO has completed the initial consultation for this project and a cultural resources survey is required to address the acquisition area and any associated ground disturbing actions, as well address any areas slated for future development/restoration actions.  The Sponsor must submit to RCO the survey and receive from RCO a notice of cultural resources completion before any ground disturbing activities can begin.  Final payment for the acquisition will be withheld until special conditions have been satisfied. In the event archaeological or historic materials are discovered while conducting ground disturbing activities, work in the immediate vicinity must stop and the Sponsor must ensure compliance with the provisions found in this agreement.  All cultural resources work must meet reporting guidelines outlined by the Department of Archaeology and Historic Preservation.</w:t>
      </w:r>
    </w:p>
    <w:p w14:paraId="6B25E0B5" w14:textId="159E6F8B" w:rsidR="00F50CCE" w:rsidRDefault="00F50CCE" w:rsidP="00F50CCE">
      <w:pPr>
        <w:pStyle w:val="Default"/>
        <w:ind w:left="720"/>
        <w:rPr>
          <w:sz w:val="28"/>
          <w:szCs w:val="23"/>
        </w:rPr>
      </w:pPr>
    </w:p>
    <w:p w14:paraId="1306FB60" w14:textId="51496233" w:rsidR="005B4653" w:rsidRPr="001605B7" w:rsidRDefault="005B4653" w:rsidP="005B4653">
      <w:pPr>
        <w:pStyle w:val="Default"/>
        <w:rPr>
          <w:sz w:val="22"/>
          <w:szCs w:val="22"/>
          <w:u w:val="single"/>
        </w:rPr>
      </w:pPr>
      <w:r w:rsidRPr="001605B7">
        <w:rPr>
          <w:b/>
          <w:bCs/>
          <w:sz w:val="22"/>
          <w:szCs w:val="22"/>
        </w:rPr>
        <w:t xml:space="preserve">Anticipated </w:t>
      </w:r>
      <w:r w:rsidR="000A3768">
        <w:rPr>
          <w:b/>
          <w:bCs/>
          <w:sz w:val="22"/>
          <w:szCs w:val="22"/>
        </w:rPr>
        <w:t>Acquis</w:t>
      </w:r>
      <w:r w:rsidR="00327821">
        <w:rPr>
          <w:b/>
          <w:bCs/>
          <w:sz w:val="22"/>
          <w:szCs w:val="22"/>
        </w:rPr>
        <w:t>i</w:t>
      </w:r>
      <w:r w:rsidR="000A3768">
        <w:rPr>
          <w:b/>
          <w:bCs/>
          <w:sz w:val="22"/>
          <w:szCs w:val="22"/>
        </w:rPr>
        <w:t>tion</w:t>
      </w:r>
      <w:r w:rsidRPr="001605B7">
        <w:rPr>
          <w:b/>
          <w:bCs/>
          <w:sz w:val="22"/>
          <w:szCs w:val="22"/>
        </w:rPr>
        <w:t xml:space="preserve"> Closing Date:</w:t>
      </w:r>
      <w:r w:rsidRPr="003A4BF3">
        <w:t xml:space="preserve"> </w:t>
      </w:r>
      <w:r w:rsidRPr="004B4796">
        <w:rPr>
          <w:sz w:val="22"/>
          <w:szCs w:val="22"/>
          <w:u w:val="single"/>
        </w:rPr>
        <w:t>(Enter Milestone for each property)</w:t>
      </w:r>
    </w:p>
    <w:tbl>
      <w:tblPr>
        <w:tblStyle w:val="TableGrid"/>
        <w:tblW w:w="0" w:type="auto"/>
        <w:tblInd w:w="85" w:type="dxa"/>
        <w:tblLook w:val="04A0" w:firstRow="1" w:lastRow="0" w:firstColumn="1" w:lastColumn="0" w:noHBand="0" w:noVBand="1"/>
      </w:tblPr>
      <w:tblGrid>
        <w:gridCol w:w="2121"/>
        <w:gridCol w:w="1486"/>
        <w:gridCol w:w="1634"/>
        <w:gridCol w:w="2679"/>
      </w:tblGrid>
      <w:tr w:rsidR="005B4653" w:rsidRPr="005B4653" w14:paraId="1BD7A064" w14:textId="77777777" w:rsidTr="00CE1960">
        <w:tc>
          <w:tcPr>
            <w:tcW w:w="2121" w:type="dxa"/>
          </w:tcPr>
          <w:p w14:paraId="0DE65DC8" w14:textId="77777777" w:rsidR="005B4653" w:rsidRPr="005B4653" w:rsidRDefault="005B4653" w:rsidP="005B4653">
            <w:pPr>
              <w:pStyle w:val="Default"/>
              <w:rPr>
                <w:sz w:val="22"/>
                <w:szCs w:val="22"/>
              </w:rPr>
            </w:pPr>
          </w:p>
        </w:tc>
        <w:tc>
          <w:tcPr>
            <w:tcW w:w="1486" w:type="dxa"/>
          </w:tcPr>
          <w:p w14:paraId="59A87535" w14:textId="32D0B6DA" w:rsidR="005B4653" w:rsidRPr="005B4653" w:rsidRDefault="005B4653" w:rsidP="005B4653">
            <w:pPr>
              <w:pStyle w:val="Default"/>
              <w:rPr>
                <w:sz w:val="22"/>
                <w:szCs w:val="22"/>
              </w:rPr>
            </w:pPr>
            <w:r w:rsidRPr="005B4653">
              <w:rPr>
                <w:b/>
                <w:sz w:val="22"/>
                <w:szCs w:val="22"/>
              </w:rPr>
              <w:t>Property 1 (</w:t>
            </w:r>
            <w:r w:rsidR="002F7AC6">
              <w:rPr>
                <w:b/>
                <w:sz w:val="22"/>
                <w:szCs w:val="22"/>
              </w:rPr>
              <w:t>Leque</w:t>
            </w:r>
            <w:r w:rsidRPr="005B4653">
              <w:rPr>
                <w:b/>
                <w:sz w:val="22"/>
                <w:szCs w:val="22"/>
              </w:rPr>
              <w:t>)</w:t>
            </w:r>
          </w:p>
        </w:tc>
        <w:tc>
          <w:tcPr>
            <w:tcW w:w="1634" w:type="dxa"/>
          </w:tcPr>
          <w:p w14:paraId="2EA54AE5" w14:textId="0C0384D7" w:rsidR="005B4653" w:rsidRPr="005B4653" w:rsidRDefault="005B4653" w:rsidP="005B4653">
            <w:pPr>
              <w:pStyle w:val="Default"/>
              <w:rPr>
                <w:sz w:val="22"/>
                <w:szCs w:val="22"/>
              </w:rPr>
            </w:pPr>
            <w:r w:rsidRPr="005B4653">
              <w:rPr>
                <w:b/>
                <w:sz w:val="22"/>
                <w:szCs w:val="22"/>
              </w:rPr>
              <w:t>Property 2 (</w:t>
            </w:r>
            <w:r w:rsidR="002F7AC6">
              <w:rPr>
                <w:b/>
                <w:sz w:val="22"/>
                <w:szCs w:val="22"/>
              </w:rPr>
              <w:t>Roberge</w:t>
            </w:r>
            <w:r w:rsidRPr="005B4653">
              <w:rPr>
                <w:b/>
                <w:sz w:val="22"/>
                <w:szCs w:val="22"/>
              </w:rPr>
              <w:t>)</w:t>
            </w:r>
          </w:p>
        </w:tc>
        <w:tc>
          <w:tcPr>
            <w:tcW w:w="2679" w:type="dxa"/>
          </w:tcPr>
          <w:p w14:paraId="16370876" w14:textId="3C4B60E3" w:rsidR="005B4653" w:rsidRPr="005B4653" w:rsidRDefault="005B4653" w:rsidP="005B4653">
            <w:pPr>
              <w:pStyle w:val="Default"/>
              <w:rPr>
                <w:sz w:val="22"/>
                <w:szCs w:val="22"/>
              </w:rPr>
            </w:pPr>
            <w:r w:rsidRPr="005B4653">
              <w:rPr>
                <w:b/>
                <w:sz w:val="22"/>
                <w:szCs w:val="22"/>
              </w:rPr>
              <w:t>Property 3 (</w:t>
            </w:r>
            <w:r w:rsidR="002F7AC6">
              <w:rPr>
                <w:b/>
                <w:sz w:val="22"/>
                <w:szCs w:val="22"/>
              </w:rPr>
              <w:t>Livingston Bay Community Association</w:t>
            </w:r>
            <w:r w:rsidRPr="005B4653">
              <w:rPr>
                <w:b/>
                <w:sz w:val="22"/>
                <w:szCs w:val="22"/>
              </w:rPr>
              <w:t>)</w:t>
            </w:r>
          </w:p>
        </w:tc>
      </w:tr>
      <w:tr w:rsidR="005B4653" w14:paraId="581A05BE" w14:textId="77777777" w:rsidTr="00CE1960">
        <w:tc>
          <w:tcPr>
            <w:tcW w:w="2121" w:type="dxa"/>
          </w:tcPr>
          <w:p w14:paraId="3A30D8B9" w14:textId="77777777" w:rsidR="005B4653" w:rsidRPr="001605B7" w:rsidRDefault="005B4653" w:rsidP="00BC4A51">
            <w:pPr>
              <w:pStyle w:val="Default"/>
              <w:rPr>
                <w:sz w:val="22"/>
                <w:szCs w:val="22"/>
              </w:rPr>
            </w:pPr>
            <w:r w:rsidRPr="001605B7">
              <w:rPr>
                <w:sz w:val="22"/>
                <w:szCs w:val="22"/>
              </w:rPr>
              <w:t>Sale Closing Date</w:t>
            </w:r>
          </w:p>
        </w:tc>
        <w:tc>
          <w:tcPr>
            <w:tcW w:w="1486" w:type="dxa"/>
          </w:tcPr>
          <w:p w14:paraId="7EF6F41D" w14:textId="79C190CB" w:rsidR="005B4653" w:rsidRDefault="004816EF" w:rsidP="00BC4A51">
            <w:pPr>
              <w:pStyle w:val="Default"/>
              <w:rPr>
                <w:sz w:val="28"/>
                <w:szCs w:val="23"/>
              </w:rPr>
            </w:pPr>
            <w:r>
              <w:rPr>
                <w:sz w:val="28"/>
                <w:szCs w:val="23"/>
              </w:rPr>
              <w:t>4</w:t>
            </w:r>
            <w:r w:rsidR="00E34658">
              <w:rPr>
                <w:sz w:val="28"/>
                <w:szCs w:val="23"/>
              </w:rPr>
              <w:t>/1/202</w:t>
            </w:r>
            <w:r>
              <w:rPr>
                <w:sz w:val="28"/>
                <w:szCs w:val="23"/>
              </w:rPr>
              <w:t>3</w:t>
            </w:r>
          </w:p>
        </w:tc>
        <w:tc>
          <w:tcPr>
            <w:tcW w:w="1634" w:type="dxa"/>
          </w:tcPr>
          <w:p w14:paraId="6300049A" w14:textId="5C7C4717" w:rsidR="005B4653" w:rsidRDefault="004816EF" w:rsidP="00BC4A51">
            <w:pPr>
              <w:pStyle w:val="Default"/>
              <w:rPr>
                <w:sz w:val="28"/>
                <w:szCs w:val="23"/>
              </w:rPr>
            </w:pPr>
            <w:r>
              <w:rPr>
                <w:sz w:val="28"/>
                <w:szCs w:val="23"/>
              </w:rPr>
              <w:t>4</w:t>
            </w:r>
            <w:r w:rsidR="00E34658">
              <w:rPr>
                <w:sz w:val="28"/>
                <w:szCs w:val="23"/>
              </w:rPr>
              <w:t>/1/202</w:t>
            </w:r>
            <w:r>
              <w:rPr>
                <w:sz w:val="28"/>
                <w:szCs w:val="23"/>
              </w:rPr>
              <w:t>3</w:t>
            </w:r>
          </w:p>
        </w:tc>
        <w:tc>
          <w:tcPr>
            <w:tcW w:w="2679" w:type="dxa"/>
          </w:tcPr>
          <w:p w14:paraId="12BD82C2" w14:textId="191B39EE" w:rsidR="005B4653" w:rsidRDefault="004816EF" w:rsidP="00BC4A51">
            <w:pPr>
              <w:pStyle w:val="Default"/>
              <w:rPr>
                <w:sz w:val="28"/>
                <w:szCs w:val="23"/>
              </w:rPr>
            </w:pPr>
            <w:r>
              <w:rPr>
                <w:sz w:val="28"/>
                <w:szCs w:val="23"/>
              </w:rPr>
              <w:t>4</w:t>
            </w:r>
            <w:r w:rsidR="00E34658">
              <w:rPr>
                <w:sz w:val="28"/>
                <w:szCs w:val="23"/>
              </w:rPr>
              <w:t>/1/202</w:t>
            </w:r>
            <w:r>
              <w:rPr>
                <w:sz w:val="28"/>
                <w:szCs w:val="23"/>
              </w:rPr>
              <w:t>3</w:t>
            </w:r>
          </w:p>
        </w:tc>
      </w:tr>
    </w:tbl>
    <w:p w14:paraId="232D22D8" w14:textId="77777777" w:rsidR="00060D1B" w:rsidRDefault="00060D1B" w:rsidP="005B4653">
      <w:pPr>
        <w:pStyle w:val="Default"/>
        <w:rPr>
          <w:sz w:val="28"/>
          <w:szCs w:val="23"/>
        </w:rPr>
      </w:pPr>
    </w:p>
    <w:p w14:paraId="51310A60" w14:textId="77777777" w:rsidR="00D94D02" w:rsidRDefault="00D94D02" w:rsidP="00D94D02">
      <w:pPr>
        <w:spacing w:after="0"/>
        <w:rPr>
          <w:rFonts w:ascii="Calibri" w:hAnsi="Calibri" w:cs="Calibri"/>
          <w:b/>
        </w:rPr>
      </w:pPr>
      <w:r w:rsidRPr="00743C51">
        <w:rPr>
          <w:rFonts w:ascii="Calibri" w:hAnsi="Calibri" w:cs="Calibri"/>
          <w:b/>
        </w:rPr>
        <w:t>Deliverables:</w:t>
      </w:r>
    </w:p>
    <w:tbl>
      <w:tblPr>
        <w:tblStyle w:val="TableGrid"/>
        <w:tblW w:w="0" w:type="auto"/>
        <w:tblInd w:w="108" w:type="dxa"/>
        <w:tblLook w:val="04A0" w:firstRow="1" w:lastRow="0" w:firstColumn="1" w:lastColumn="0" w:noHBand="0" w:noVBand="1"/>
      </w:tblPr>
      <w:tblGrid>
        <w:gridCol w:w="1090"/>
        <w:gridCol w:w="4138"/>
        <w:gridCol w:w="1589"/>
        <w:gridCol w:w="1350"/>
        <w:gridCol w:w="1363"/>
      </w:tblGrid>
      <w:tr w:rsidR="00B47EA7" w14:paraId="392C970D" w14:textId="133D4524" w:rsidTr="000269E1">
        <w:tc>
          <w:tcPr>
            <w:tcW w:w="1090" w:type="dxa"/>
            <w:shd w:val="clear" w:color="auto" w:fill="595959" w:themeFill="text1" w:themeFillTint="A6"/>
          </w:tcPr>
          <w:p w14:paraId="11273EB8" w14:textId="77777777" w:rsidR="00B47EA7" w:rsidRPr="00175973" w:rsidRDefault="00B47EA7" w:rsidP="00C11F00">
            <w:pPr>
              <w:pStyle w:val="Default"/>
              <w:jc w:val="center"/>
              <w:rPr>
                <w:b/>
                <w:color w:val="FFFFFF" w:themeColor="background1"/>
                <w:sz w:val="22"/>
                <w:szCs w:val="22"/>
              </w:rPr>
            </w:pPr>
          </w:p>
        </w:tc>
        <w:tc>
          <w:tcPr>
            <w:tcW w:w="4138" w:type="dxa"/>
            <w:shd w:val="clear" w:color="auto" w:fill="595959" w:themeFill="text1" w:themeFillTint="A6"/>
          </w:tcPr>
          <w:p w14:paraId="299DC85A" w14:textId="77777777" w:rsidR="00B47EA7" w:rsidRPr="00175973" w:rsidRDefault="00B47EA7" w:rsidP="00C11F00">
            <w:pPr>
              <w:pStyle w:val="Default"/>
              <w:jc w:val="center"/>
              <w:rPr>
                <w:b/>
                <w:color w:val="FFFFFF" w:themeColor="background1"/>
                <w:sz w:val="22"/>
                <w:szCs w:val="22"/>
              </w:rPr>
            </w:pPr>
          </w:p>
        </w:tc>
        <w:tc>
          <w:tcPr>
            <w:tcW w:w="4302" w:type="dxa"/>
            <w:gridSpan w:val="3"/>
            <w:shd w:val="clear" w:color="auto" w:fill="595959" w:themeFill="text1" w:themeFillTint="A6"/>
          </w:tcPr>
          <w:p w14:paraId="309240EF" w14:textId="09B9C40C" w:rsidR="00B47EA7" w:rsidRPr="00175973" w:rsidRDefault="00B47EA7" w:rsidP="00C11F00">
            <w:pPr>
              <w:pStyle w:val="Default"/>
              <w:jc w:val="center"/>
              <w:rPr>
                <w:b/>
                <w:color w:val="FFFFFF" w:themeColor="background1"/>
                <w:sz w:val="22"/>
                <w:szCs w:val="22"/>
              </w:rPr>
            </w:pPr>
            <w:r w:rsidRPr="00175973">
              <w:rPr>
                <w:b/>
                <w:color w:val="FFFFFF" w:themeColor="background1"/>
                <w:sz w:val="22"/>
                <w:szCs w:val="22"/>
              </w:rPr>
              <w:t>Completion date</w:t>
            </w:r>
          </w:p>
        </w:tc>
      </w:tr>
      <w:tr w:rsidR="00B47EA7" w14:paraId="762B8F9D" w14:textId="668ABAB6" w:rsidTr="00B47EA7">
        <w:tc>
          <w:tcPr>
            <w:tcW w:w="1090" w:type="dxa"/>
            <w:shd w:val="clear" w:color="auto" w:fill="595959" w:themeFill="text1" w:themeFillTint="A6"/>
          </w:tcPr>
          <w:p w14:paraId="2B930A53" w14:textId="77777777" w:rsidR="00B47EA7" w:rsidRPr="00175973" w:rsidRDefault="00B47EA7" w:rsidP="00B47EA7">
            <w:pPr>
              <w:pStyle w:val="Default"/>
              <w:jc w:val="center"/>
              <w:rPr>
                <w:color w:val="FFFFFF" w:themeColor="background1"/>
                <w:sz w:val="23"/>
                <w:szCs w:val="23"/>
              </w:rPr>
            </w:pPr>
            <w:r w:rsidRPr="00175973">
              <w:rPr>
                <w:b/>
                <w:color w:val="FFFFFF" w:themeColor="background1"/>
                <w:sz w:val="22"/>
                <w:szCs w:val="22"/>
              </w:rPr>
              <w:t>Number</w:t>
            </w:r>
          </w:p>
        </w:tc>
        <w:tc>
          <w:tcPr>
            <w:tcW w:w="4138" w:type="dxa"/>
            <w:shd w:val="clear" w:color="auto" w:fill="595959" w:themeFill="text1" w:themeFillTint="A6"/>
          </w:tcPr>
          <w:p w14:paraId="42FFDD3B" w14:textId="77777777" w:rsidR="00B47EA7" w:rsidRPr="00175973" w:rsidRDefault="00B47EA7" w:rsidP="00B47EA7">
            <w:pPr>
              <w:pStyle w:val="Default"/>
              <w:jc w:val="center"/>
              <w:rPr>
                <w:color w:val="FFFFFF" w:themeColor="background1"/>
                <w:sz w:val="23"/>
                <w:szCs w:val="23"/>
              </w:rPr>
            </w:pPr>
            <w:r w:rsidRPr="00175973">
              <w:rPr>
                <w:b/>
                <w:color w:val="FFFFFF" w:themeColor="background1"/>
                <w:sz w:val="22"/>
                <w:szCs w:val="22"/>
              </w:rPr>
              <w:t>Deliverable</w:t>
            </w:r>
          </w:p>
        </w:tc>
        <w:tc>
          <w:tcPr>
            <w:tcW w:w="1589" w:type="dxa"/>
            <w:shd w:val="clear" w:color="auto" w:fill="595959" w:themeFill="text1" w:themeFillTint="A6"/>
          </w:tcPr>
          <w:p w14:paraId="0E51E0D9" w14:textId="52EADE31" w:rsidR="00B47EA7" w:rsidRPr="00175973" w:rsidRDefault="00B47EA7" w:rsidP="00B47EA7">
            <w:pPr>
              <w:pStyle w:val="Default"/>
              <w:jc w:val="center"/>
              <w:rPr>
                <w:color w:val="FFFFFF" w:themeColor="background1"/>
                <w:sz w:val="23"/>
                <w:szCs w:val="23"/>
              </w:rPr>
            </w:pPr>
            <w:r>
              <w:rPr>
                <w:rFonts w:asciiTheme="minorHAnsi" w:hAnsiTheme="minorHAnsi" w:cstheme="minorHAnsi"/>
                <w:b/>
                <w:color w:val="FFFFFF" w:themeColor="background1"/>
                <w:sz w:val="22"/>
                <w:szCs w:val="22"/>
              </w:rPr>
              <w:t>Property 1</w:t>
            </w:r>
            <w:r w:rsidR="00CE1960">
              <w:rPr>
                <w:rFonts w:asciiTheme="minorHAnsi" w:hAnsiTheme="minorHAnsi" w:cstheme="minorHAnsi"/>
                <w:b/>
                <w:color w:val="FFFFFF" w:themeColor="background1"/>
                <w:sz w:val="22"/>
                <w:szCs w:val="22"/>
              </w:rPr>
              <w:t xml:space="preserve"> (Leque)</w:t>
            </w:r>
          </w:p>
        </w:tc>
        <w:tc>
          <w:tcPr>
            <w:tcW w:w="1350" w:type="dxa"/>
            <w:shd w:val="clear" w:color="auto" w:fill="595959" w:themeFill="text1" w:themeFillTint="A6"/>
          </w:tcPr>
          <w:p w14:paraId="4C5DD538" w14:textId="03F772EC" w:rsidR="00B47EA7" w:rsidRPr="00175973" w:rsidRDefault="00B47EA7" w:rsidP="00B47EA7">
            <w:pPr>
              <w:pStyle w:val="Default"/>
              <w:jc w:val="center"/>
              <w:rPr>
                <w:b/>
                <w:color w:val="FFFFFF" w:themeColor="background1"/>
                <w:sz w:val="22"/>
                <w:szCs w:val="22"/>
              </w:rPr>
            </w:pPr>
            <w:r>
              <w:rPr>
                <w:rFonts w:asciiTheme="minorHAnsi" w:hAnsiTheme="minorHAnsi" w:cstheme="minorHAnsi"/>
                <w:b/>
                <w:color w:val="FFFFFF" w:themeColor="background1"/>
                <w:sz w:val="22"/>
                <w:szCs w:val="22"/>
              </w:rPr>
              <w:t>Property 2</w:t>
            </w:r>
            <w:r w:rsidR="00CE1960">
              <w:rPr>
                <w:rFonts w:asciiTheme="minorHAnsi" w:hAnsiTheme="minorHAnsi" w:cstheme="minorHAnsi"/>
                <w:b/>
                <w:color w:val="FFFFFF" w:themeColor="background1"/>
                <w:sz w:val="22"/>
                <w:szCs w:val="22"/>
              </w:rPr>
              <w:t xml:space="preserve"> (Roberge)</w:t>
            </w:r>
          </w:p>
        </w:tc>
        <w:tc>
          <w:tcPr>
            <w:tcW w:w="1363" w:type="dxa"/>
            <w:shd w:val="clear" w:color="auto" w:fill="595959" w:themeFill="text1" w:themeFillTint="A6"/>
          </w:tcPr>
          <w:p w14:paraId="7329B89F" w14:textId="4C75EC6F" w:rsidR="00B47EA7" w:rsidRPr="00175973" w:rsidRDefault="00B47EA7" w:rsidP="00B47EA7">
            <w:pPr>
              <w:pStyle w:val="Default"/>
              <w:jc w:val="center"/>
              <w:rPr>
                <w:b/>
                <w:color w:val="FFFFFF" w:themeColor="background1"/>
                <w:sz w:val="22"/>
                <w:szCs w:val="22"/>
              </w:rPr>
            </w:pPr>
            <w:r>
              <w:rPr>
                <w:rFonts w:asciiTheme="minorHAnsi" w:hAnsiTheme="minorHAnsi" w:cstheme="minorHAnsi"/>
                <w:b/>
                <w:color w:val="FFFFFF" w:themeColor="background1"/>
                <w:sz w:val="22"/>
                <w:szCs w:val="22"/>
              </w:rPr>
              <w:t>Property 3</w:t>
            </w:r>
            <w:r w:rsidR="00CE1960">
              <w:rPr>
                <w:rFonts w:asciiTheme="minorHAnsi" w:hAnsiTheme="minorHAnsi" w:cstheme="minorHAnsi"/>
                <w:b/>
                <w:color w:val="FFFFFF" w:themeColor="background1"/>
                <w:sz w:val="22"/>
                <w:szCs w:val="22"/>
              </w:rPr>
              <w:t xml:space="preserve"> (Livingston Bay Association)</w:t>
            </w:r>
          </w:p>
        </w:tc>
      </w:tr>
      <w:tr w:rsidR="00B47EA7" w14:paraId="16ADA6A1" w14:textId="777EDF4D" w:rsidTr="00B47EA7">
        <w:tc>
          <w:tcPr>
            <w:tcW w:w="1090" w:type="dxa"/>
          </w:tcPr>
          <w:p w14:paraId="00316F61" w14:textId="5D2C2367" w:rsidR="00B47EA7" w:rsidRDefault="00B47EA7" w:rsidP="00B47EA7">
            <w:pPr>
              <w:pStyle w:val="Default"/>
              <w:jc w:val="center"/>
              <w:rPr>
                <w:b/>
                <w:sz w:val="23"/>
                <w:szCs w:val="23"/>
              </w:rPr>
            </w:pPr>
            <w:r>
              <w:rPr>
                <w:b/>
                <w:sz w:val="23"/>
                <w:szCs w:val="23"/>
              </w:rPr>
              <w:t>3.1</w:t>
            </w:r>
          </w:p>
        </w:tc>
        <w:tc>
          <w:tcPr>
            <w:tcW w:w="4138" w:type="dxa"/>
          </w:tcPr>
          <w:p w14:paraId="038A7ABD" w14:textId="7762E842" w:rsidR="00B47EA7" w:rsidRPr="002C62BA" w:rsidRDefault="00B47EA7" w:rsidP="00B47EA7">
            <w:pPr>
              <w:pStyle w:val="Default"/>
              <w:rPr>
                <w:sz w:val="22"/>
                <w:szCs w:val="22"/>
              </w:rPr>
            </w:pPr>
            <w:r w:rsidRPr="002C62BA">
              <w:rPr>
                <w:sz w:val="22"/>
                <w:szCs w:val="22"/>
              </w:rPr>
              <w:t xml:space="preserve">Settlement Statement </w:t>
            </w:r>
            <w:r>
              <w:rPr>
                <w:sz w:val="20"/>
                <w:szCs w:val="20"/>
              </w:rPr>
              <w:t>with a detailed description of closing costs</w:t>
            </w:r>
            <w:r w:rsidRPr="002C62BA">
              <w:rPr>
                <w:sz w:val="22"/>
                <w:szCs w:val="22"/>
              </w:rPr>
              <w:t xml:space="preserve"> </w:t>
            </w:r>
            <w:r>
              <w:rPr>
                <w:sz w:val="22"/>
                <w:szCs w:val="22"/>
              </w:rPr>
              <w:t>to RCO (if requesting escrow payment)</w:t>
            </w:r>
          </w:p>
        </w:tc>
        <w:tc>
          <w:tcPr>
            <w:tcW w:w="1589" w:type="dxa"/>
          </w:tcPr>
          <w:p w14:paraId="193EBB8C" w14:textId="609B0643" w:rsidR="00B47EA7" w:rsidRDefault="004816EF" w:rsidP="00B47EA7">
            <w:pPr>
              <w:pStyle w:val="Default"/>
              <w:jc w:val="center"/>
              <w:rPr>
                <w:sz w:val="23"/>
                <w:szCs w:val="23"/>
              </w:rPr>
            </w:pPr>
            <w:r>
              <w:rPr>
                <w:sz w:val="23"/>
                <w:szCs w:val="23"/>
              </w:rPr>
              <w:t>3</w:t>
            </w:r>
            <w:r w:rsidR="00AD120B">
              <w:rPr>
                <w:sz w:val="23"/>
                <w:szCs w:val="23"/>
              </w:rPr>
              <w:t>/1/202</w:t>
            </w:r>
            <w:r>
              <w:rPr>
                <w:sz w:val="23"/>
                <w:szCs w:val="23"/>
              </w:rPr>
              <w:t>3</w:t>
            </w:r>
          </w:p>
        </w:tc>
        <w:tc>
          <w:tcPr>
            <w:tcW w:w="1350" w:type="dxa"/>
          </w:tcPr>
          <w:p w14:paraId="0F0185D3" w14:textId="0ACB6AA6" w:rsidR="00B47EA7" w:rsidRDefault="004816EF" w:rsidP="00B47EA7">
            <w:pPr>
              <w:pStyle w:val="Default"/>
              <w:jc w:val="center"/>
              <w:rPr>
                <w:sz w:val="23"/>
                <w:szCs w:val="23"/>
              </w:rPr>
            </w:pPr>
            <w:r>
              <w:rPr>
                <w:sz w:val="23"/>
                <w:szCs w:val="23"/>
              </w:rPr>
              <w:t>3</w:t>
            </w:r>
            <w:r w:rsidR="00AD120B">
              <w:rPr>
                <w:sz w:val="23"/>
                <w:szCs w:val="23"/>
              </w:rPr>
              <w:t>/1/202</w:t>
            </w:r>
            <w:r>
              <w:rPr>
                <w:sz w:val="23"/>
                <w:szCs w:val="23"/>
              </w:rPr>
              <w:t>3</w:t>
            </w:r>
          </w:p>
        </w:tc>
        <w:tc>
          <w:tcPr>
            <w:tcW w:w="1363" w:type="dxa"/>
          </w:tcPr>
          <w:p w14:paraId="59497499" w14:textId="63CD0211" w:rsidR="00B47EA7" w:rsidRDefault="004816EF" w:rsidP="00B47EA7">
            <w:pPr>
              <w:pStyle w:val="Default"/>
              <w:jc w:val="center"/>
              <w:rPr>
                <w:sz w:val="23"/>
                <w:szCs w:val="23"/>
              </w:rPr>
            </w:pPr>
            <w:r>
              <w:rPr>
                <w:sz w:val="23"/>
                <w:szCs w:val="23"/>
              </w:rPr>
              <w:t>3</w:t>
            </w:r>
            <w:r w:rsidR="00AD120B">
              <w:rPr>
                <w:sz w:val="23"/>
                <w:szCs w:val="23"/>
              </w:rPr>
              <w:t>/1/202</w:t>
            </w:r>
            <w:r>
              <w:rPr>
                <w:sz w:val="23"/>
                <w:szCs w:val="23"/>
              </w:rPr>
              <w:t>3</w:t>
            </w:r>
          </w:p>
        </w:tc>
      </w:tr>
      <w:tr w:rsidR="00B47EA7" w14:paraId="339E2E06" w14:textId="377ECD03" w:rsidTr="00B47EA7">
        <w:tc>
          <w:tcPr>
            <w:tcW w:w="1090" w:type="dxa"/>
          </w:tcPr>
          <w:p w14:paraId="1EDE2DE1" w14:textId="01BD3523" w:rsidR="00B47EA7" w:rsidRPr="00175973" w:rsidRDefault="00B47EA7" w:rsidP="00B47EA7">
            <w:pPr>
              <w:pStyle w:val="Default"/>
              <w:jc w:val="center"/>
              <w:rPr>
                <w:b/>
                <w:sz w:val="23"/>
                <w:szCs w:val="23"/>
              </w:rPr>
            </w:pPr>
            <w:r>
              <w:rPr>
                <w:b/>
                <w:sz w:val="23"/>
                <w:szCs w:val="23"/>
              </w:rPr>
              <w:t>3.2</w:t>
            </w:r>
          </w:p>
        </w:tc>
        <w:tc>
          <w:tcPr>
            <w:tcW w:w="4138" w:type="dxa"/>
          </w:tcPr>
          <w:p w14:paraId="4C92DDD7" w14:textId="646C4010" w:rsidR="00B47EA7" w:rsidRPr="002C62BA" w:rsidRDefault="00B47EA7" w:rsidP="00B47EA7">
            <w:pPr>
              <w:pStyle w:val="Default"/>
              <w:rPr>
                <w:sz w:val="22"/>
                <w:szCs w:val="22"/>
              </w:rPr>
            </w:pPr>
            <w:r w:rsidRPr="002C62BA">
              <w:rPr>
                <w:sz w:val="22"/>
                <w:szCs w:val="22"/>
              </w:rPr>
              <w:t xml:space="preserve">Draft Deed </w:t>
            </w:r>
            <w:r>
              <w:rPr>
                <w:sz w:val="22"/>
                <w:szCs w:val="22"/>
              </w:rPr>
              <w:t>to RCO (if requesting escrow payment)</w:t>
            </w:r>
          </w:p>
        </w:tc>
        <w:tc>
          <w:tcPr>
            <w:tcW w:w="1589" w:type="dxa"/>
          </w:tcPr>
          <w:p w14:paraId="1A07ADAB" w14:textId="451E3EC1" w:rsidR="00B47EA7" w:rsidRDefault="004816EF" w:rsidP="00B47EA7">
            <w:pPr>
              <w:pStyle w:val="Default"/>
              <w:jc w:val="center"/>
              <w:rPr>
                <w:sz w:val="23"/>
                <w:szCs w:val="23"/>
              </w:rPr>
            </w:pPr>
            <w:r>
              <w:rPr>
                <w:sz w:val="23"/>
                <w:szCs w:val="23"/>
              </w:rPr>
              <w:t>3</w:t>
            </w:r>
            <w:r w:rsidR="00AD120B">
              <w:rPr>
                <w:sz w:val="23"/>
                <w:szCs w:val="23"/>
              </w:rPr>
              <w:t>/1/202</w:t>
            </w:r>
            <w:r>
              <w:rPr>
                <w:sz w:val="23"/>
                <w:szCs w:val="23"/>
              </w:rPr>
              <w:t>3</w:t>
            </w:r>
          </w:p>
        </w:tc>
        <w:tc>
          <w:tcPr>
            <w:tcW w:w="1350" w:type="dxa"/>
          </w:tcPr>
          <w:p w14:paraId="3FD60ACE" w14:textId="100A7413" w:rsidR="00B47EA7" w:rsidRDefault="004816EF" w:rsidP="00B47EA7">
            <w:pPr>
              <w:pStyle w:val="Default"/>
              <w:jc w:val="center"/>
              <w:rPr>
                <w:sz w:val="23"/>
                <w:szCs w:val="23"/>
              </w:rPr>
            </w:pPr>
            <w:r>
              <w:rPr>
                <w:sz w:val="23"/>
                <w:szCs w:val="23"/>
              </w:rPr>
              <w:t>3</w:t>
            </w:r>
            <w:r w:rsidR="00AD120B">
              <w:rPr>
                <w:sz w:val="23"/>
                <w:szCs w:val="23"/>
              </w:rPr>
              <w:t>/1/202</w:t>
            </w:r>
            <w:r>
              <w:rPr>
                <w:sz w:val="23"/>
                <w:szCs w:val="23"/>
              </w:rPr>
              <w:t>3</w:t>
            </w:r>
          </w:p>
        </w:tc>
        <w:tc>
          <w:tcPr>
            <w:tcW w:w="1363" w:type="dxa"/>
          </w:tcPr>
          <w:p w14:paraId="168BCA5A" w14:textId="3BDBBC31" w:rsidR="00B47EA7" w:rsidRDefault="004816EF" w:rsidP="00B47EA7">
            <w:pPr>
              <w:pStyle w:val="Default"/>
              <w:jc w:val="center"/>
              <w:rPr>
                <w:sz w:val="23"/>
                <w:szCs w:val="23"/>
              </w:rPr>
            </w:pPr>
            <w:r>
              <w:rPr>
                <w:sz w:val="23"/>
                <w:szCs w:val="23"/>
              </w:rPr>
              <w:t>3</w:t>
            </w:r>
            <w:r w:rsidR="00AD120B">
              <w:rPr>
                <w:sz w:val="23"/>
                <w:szCs w:val="23"/>
              </w:rPr>
              <w:t>/1/202</w:t>
            </w:r>
            <w:r>
              <w:rPr>
                <w:sz w:val="23"/>
                <w:szCs w:val="23"/>
              </w:rPr>
              <w:t>3</w:t>
            </w:r>
          </w:p>
        </w:tc>
      </w:tr>
      <w:tr w:rsidR="00B47EA7" w14:paraId="582091DF" w14:textId="074A8537" w:rsidTr="00B47EA7">
        <w:tc>
          <w:tcPr>
            <w:tcW w:w="1090" w:type="dxa"/>
          </w:tcPr>
          <w:p w14:paraId="565858CC" w14:textId="30AB1933" w:rsidR="00B47EA7" w:rsidRPr="00175973" w:rsidRDefault="00B47EA7" w:rsidP="00B47EA7">
            <w:pPr>
              <w:pStyle w:val="Default"/>
              <w:jc w:val="center"/>
              <w:rPr>
                <w:b/>
                <w:sz w:val="23"/>
                <w:szCs w:val="23"/>
              </w:rPr>
            </w:pPr>
            <w:r>
              <w:rPr>
                <w:b/>
                <w:sz w:val="23"/>
                <w:szCs w:val="23"/>
              </w:rPr>
              <w:t>3.3</w:t>
            </w:r>
          </w:p>
        </w:tc>
        <w:tc>
          <w:tcPr>
            <w:tcW w:w="4138" w:type="dxa"/>
          </w:tcPr>
          <w:p w14:paraId="165361EE" w14:textId="7884CA3E" w:rsidR="00B47EA7" w:rsidRPr="002C62BA" w:rsidRDefault="00B47EA7" w:rsidP="00B47EA7">
            <w:pPr>
              <w:pStyle w:val="Default"/>
              <w:rPr>
                <w:sz w:val="22"/>
                <w:szCs w:val="22"/>
              </w:rPr>
            </w:pPr>
            <w:r w:rsidRPr="002C62BA">
              <w:rPr>
                <w:sz w:val="22"/>
                <w:szCs w:val="22"/>
              </w:rPr>
              <w:t>Recorded Deed</w:t>
            </w:r>
          </w:p>
        </w:tc>
        <w:tc>
          <w:tcPr>
            <w:tcW w:w="1589" w:type="dxa"/>
          </w:tcPr>
          <w:p w14:paraId="1DF8429F" w14:textId="6DC071FF" w:rsidR="00B47EA7" w:rsidRDefault="004816EF" w:rsidP="00B47EA7">
            <w:pPr>
              <w:pStyle w:val="Default"/>
              <w:jc w:val="center"/>
              <w:rPr>
                <w:sz w:val="23"/>
                <w:szCs w:val="23"/>
              </w:rPr>
            </w:pPr>
            <w:r>
              <w:rPr>
                <w:sz w:val="23"/>
                <w:szCs w:val="23"/>
              </w:rPr>
              <w:t>4</w:t>
            </w:r>
            <w:r w:rsidR="004909FD">
              <w:rPr>
                <w:sz w:val="23"/>
                <w:szCs w:val="23"/>
              </w:rPr>
              <w:t>/1/202</w:t>
            </w:r>
            <w:r>
              <w:rPr>
                <w:sz w:val="23"/>
                <w:szCs w:val="23"/>
              </w:rPr>
              <w:t>3</w:t>
            </w:r>
          </w:p>
        </w:tc>
        <w:tc>
          <w:tcPr>
            <w:tcW w:w="1350" w:type="dxa"/>
          </w:tcPr>
          <w:p w14:paraId="6DF77372" w14:textId="25EC99DF" w:rsidR="00B47EA7" w:rsidRDefault="004816EF" w:rsidP="00B47EA7">
            <w:pPr>
              <w:pStyle w:val="Default"/>
              <w:jc w:val="center"/>
              <w:rPr>
                <w:sz w:val="23"/>
                <w:szCs w:val="23"/>
              </w:rPr>
            </w:pPr>
            <w:r>
              <w:rPr>
                <w:sz w:val="23"/>
                <w:szCs w:val="23"/>
              </w:rPr>
              <w:t>4</w:t>
            </w:r>
            <w:r w:rsidR="004909FD">
              <w:rPr>
                <w:sz w:val="23"/>
                <w:szCs w:val="23"/>
              </w:rPr>
              <w:t>/1/202</w:t>
            </w:r>
            <w:r>
              <w:rPr>
                <w:sz w:val="23"/>
                <w:szCs w:val="23"/>
              </w:rPr>
              <w:t>3</w:t>
            </w:r>
          </w:p>
        </w:tc>
        <w:tc>
          <w:tcPr>
            <w:tcW w:w="1363" w:type="dxa"/>
          </w:tcPr>
          <w:p w14:paraId="50E54AD9" w14:textId="702CDBA3" w:rsidR="00B47EA7" w:rsidRDefault="004816EF" w:rsidP="00B47EA7">
            <w:pPr>
              <w:pStyle w:val="Default"/>
              <w:jc w:val="center"/>
              <w:rPr>
                <w:sz w:val="23"/>
                <w:szCs w:val="23"/>
              </w:rPr>
            </w:pPr>
            <w:r>
              <w:rPr>
                <w:sz w:val="23"/>
                <w:szCs w:val="23"/>
              </w:rPr>
              <w:t>4</w:t>
            </w:r>
            <w:r w:rsidR="004909FD">
              <w:rPr>
                <w:sz w:val="23"/>
                <w:szCs w:val="23"/>
              </w:rPr>
              <w:t>/1/202</w:t>
            </w:r>
            <w:r>
              <w:rPr>
                <w:sz w:val="23"/>
                <w:szCs w:val="23"/>
              </w:rPr>
              <w:t>3</w:t>
            </w:r>
          </w:p>
        </w:tc>
      </w:tr>
      <w:tr w:rsidR="00B47EA7" w14:paraId="5DC6D599" w14:textId="3A650699" w:rsidTr="00B47EA7">
        <w:tc>
          <w:tcPr>
            <w:tcW w:w="1090" w:type="dxa"/>
          </w:tcPr>
          <w:p w14:paraId="7488F61E" w14:textId="2B542B97" w:rsidR="00B47EA7" w:rsidRDefault="00B47EA7" w:rsidP="00B47EA7">
            <w:pPr>
              <w:pStyle w:val="Default"/>
              <w:jc w:val="center"/>
              <w:rPr>
                <w:b/>
                <w:sz w:val="23"/>
                <w:szCs w:val="23"/>
              </w:rPr>
            </w:pPr>
            <w:r>
              <w:rPr>
                <w:b/>
                <w:sz w:val="23"/>
                <w:szCs w:val="23"/>
              </w:rPr>
              <w:t>3.4</w:t>
            </w:r>
          </w:p>
        </w:tc>
        <w:tc>
          <w:tcPr>
            <w:tcW w:w="4138" w:type="dxa"/>
          </w:tcPr>
          <w:p w14:paraId="4556E27F" w14:textId="3D94C3A0" w:rsidR="00B47EA7" w:rsidRPr="002C62BA" w:rsidRDefault="00B47EA7" w:rsidP="00B47EA7">
            <w:pPr>
              <w:pStyle w:val="Default"/>
              <w:rPr>
                <w:b/>
                <w:sz w:val="22"/>
                <w:szCs w:val="22"/>
              </w:rPr>
            </w:pPr>
            <w:r w:rsidRPr="002C62BA">
              <w:rPr>
                <w:sz w:val="22"/>
                <w:szCs w:val="22"/>
              </w:rPr>
              <w:t>Recorded Deed of Right</w:t>
            </w:r>
          </w:p>
        </w:tc>
        <w:tc>
          <w:tcPr>
            <w:tcW w:w="1589" w:type="dxa"/>
          </w:tcPr>
          <w:p w14:paraId="647B0049" w14:textId="19FBA6E8" w:rsidR="00B47EA7" w:rsidRDefault="004816EF" w:rsidP="00B47EA7">
            <w:pPr>
              <w:pStyle w:val="Default"/>
              <w:jc w:val="center"/>
              <w:rPr>
                <w:sz w:val="22"/>
                <w:szCs w:val="22"/>
              </w:rPr>
            </w:pPr>
            <w:r>
              <w:rPr>
                <w:sz w:val="22"/>
                <w:szCs w:val="22"/>
              </w:rPr>
              <w:t>4</w:t>
            </w:r>
            <w:r w:rsidR="004909FD">
              <w:rPr>
                <w:sz w:val="22"/>
                <w:szCs w:val="22"/>
              </w:rPr>
              <w:t>/1/202</w:t>
            </w:r>
            <w:r>
              <w:rPr>
                <w:sz w:val="22"/>
                <w:szCs w:val="22"/>
              </w:rPr>
              <w:t>3</w:t>
            </w:r>
          </w:p>
        </w:tc>
        <w:tc>
          <w:tcPr>
            <w:tcW w:w="1350" w:type="dxa"/>
          </w:tcPr>
          <w:p w14:paraId="48C34079" w14:textId="12AE0436" w:rsidR="00B47EA7" w:rsidRDefault="004816EF" w:rsidP="00B47EA7">
            <w:pPr>
              <w:pStyle w:val="Default"/>
              <w:jc w:val="center"/>
              <w:rPr>
                <w:sz w:val="22"/>
                <w:szCs w:val="22"/>
              </w:rPr>
            </w:pPr>
            <w:r>
              <w:rPr>
                <w:sz w:val="22"/>
                <w:szCs w:val="22"/>
              </w:rPr>
              <w:t>4</w:t>
            </w:r>
            <w:r w:rsidR="004909FD">
              <w:rPr>
                <w:sz w:val="22"/>
                <w:szCs w:val="22"/>
              </w:rPr>
              <w:t>/1/202</w:t>
            </w:r>
            <w:r>
              <w:rPr>
                <w:sz w:val="22"/>
                <w:szCs w:val="22"/>
              </w:rPr>
              <w:t>3</w:t>
            </w:r>
          </w:p>
        </w:tc>
        <w:tc>
          <w:tcPr>
            <w:tcW w:w="1363" w:type="dxa"/>
          </w:tcPr>
          <w:p w14:paraId="50BADC8B" w14:textId="26D9B2F4" w:rsidR="00B47EA7" w:rsidRDefault="004816EF" w:rsidP="00B47EA7">
            <w:pPr>
              <w:pStyle w:val="Default"/>
              <w:jc w:val="center"/>
              <w:rPr>
                <w:sz w:val="22"/>
                <w:szCs w:val="22"/>
              </w:rPr>
            </w:pPr>
            <w:r>
              <w:rPr>
                <w:sz w:val="22"/>
                <w:szCs w:val="22"/>
              </w:rPr>
              <w:t>4</w:t>
            </w:r>
            <w:r w:rsidR="004909FD">
              <w:rPr>
                <w:sz w:val="22"/>
                <w:szCs w:val="22"/>
              </w:rPr>
              <w:t>/1/202</w:t>
            </w:r>
            <w:r>
              <w:rPr>
                <w:sz w:val="22"/>
                <w:szCs w:val="22"/>
              </w:rPr>
              <w:t>3</w:t>
            </w:r>
          </w:p>
        </w:tc>
      </w:tr>
      <w:tr w:rsidR="00B47EA7" w:rsidRPr="008169D8" w14:paraId="2C2E39DA" w14:textId="0A9C6365" w:rsidTr="00B47EA7">
        <w:tc>
          <w:tcPr>
            <w:tcW w:w="1090" w:type="dxa"/>
          </w:tcPr>
          <w:p w14:paraId="50C70DA7" w14:textId="74F96181" w:rsidR="00B47EA7" w:rsidRPr="008169D8" w:rsidRDefault="00B47EA7" w:rsidP="00B47EA7">
            <w:pPr>
              <w:pStyle w:val="Default"/>
              <w:jc w:val="center"/>
              <w:rPr>
                <w:rFonts w:asciiTheme="minorHAnsi" w:hAnsiTheme="minorHAnsi" w:cstheme="minorHAnsi"/>
                <w:b/>
                <w:sz w:val="22"/>
                <w:szCs w:val="22"/>
              </w:rPr>
            </w:pPr>
            <w:r>
              <w:rPr>
                <w:b/>
                <w:sz w:val="23"/>
                <w:szCs w:val="23"/>
              </w:rPr>
              <w:lastRenderedPageBreak/>
              <w:t>3.5</w:t>
            </w:r>
          </w:p>
        </w:tc>
        <w:tc>
          <w:tcPr>
            <w:tcW w:w="4138" w:type="dxa"/>
          </w:tcPr>
          <w:p w14:paraId="7F639336" w14:textId="7968D319" w:rsidR="00B47EA7" w:rsidRPr="008169D8" w:rsidRDefault="00B47EA7" w:rsidP="00B47EA7">
            <w:pPr>
              <w:pStyle w:val="Default"/>
              <w:rPr>
                <w:rFonts w:asciiTheme="minorHAnsi" w:hAnsiTheme="minorHAnsi" w:cstheme="minorHAnsi"/>
                <w:sz w:val="22"/>
                <w:szCs w:val="22"/>
              </w:rPr>
            </w:pPr>
            <w:r w:rsidRPr="008169D8">
              <w:rPr>
                <w:rFonts w:asciiTheme="minorHAnsi" w:hAnsiTheme="minorHAnsi" w:cstheme="minorHAnsi"/>
                <w:sz w:val="22"/>
                <w:szCs w:val="22"/>
              </w:rPr>
              <w:t xml:space="preserve">Recorded Legal Survey </w:t>
            </w:r>
            <w:r>
              <w:rPr>
                <w:rFonts w:asciiTheme="minorHAnsi" w:hAnsiTheme="minorHAnsi" w:cstheme="minorHAnsi"/>
                <w:sz w:val="22"/>
                <w:szCs w:val="22"/>
              </w:rPr>
              <w:t xml:space="preserve">and Boundary Line Adjustment </w:t>
            </w:r>
            <w:r w:rsidRPr="008169D8">
              <w:rPr>
                <w:rFonts w:asciiTheme="minorHAnsi" w:hAnsiTheme="minorHAnsi" w:cstheme="minorHAnsi"/>
                <w:sz w:val="22"/>
                <w:szCs w:val="22"/>
              </w:rPr>
              <w:t>(if needed)</w:t>
            </w:r>
          </w:p>
        </w:tc>
        <w:tc>
          <w:tcPr>
            <w:tcW w:w="1589" w:type="dxa"/>
          </w:tcPr>
          <w:p w14:paraId="46404F47" w14:textId="56E3BE59" w:rsidR="00B47EA7" w:rsidRPr="008169D8" w:rsidRDefault="004816EF" w:rsidP="00B47EA7">
            <w:pPr>
              <w:pStyle w:val="Default"/>
              <w:jc w:val="center"/>
              <w:rPr>
                <w:rFonts w:asciiTheme="minorHAnsi" w:hAnsiTheme="minorHAnsi" w:cstheme="minorHAnsi"/>
                <w:sz w:val="22"/>
                <w:szCs w:val="22"/>
              </w:rPr>
            </w:pPr>
            <w:r>
              <w:rPr>
                <w:rFonts w:asciiTheme="minorHAnsi" w:hAnsiTheme="minorHAnsi" w:cstheme="minorHAnsi"/>
                <w:sz w:val="22"/>
                <w:szCs w:val="22"/>
              </w:rPr>
              <w:t>4</w:t>
            </w:r>
            <w:r w:rsidR="00DB2827">
              <w:rPr>
                <w:rFonts w:asciiTheme="minorHAnsi" w:hAnsiTheme="minorHAnsi" w:cstheme="minorHAnsi"/>
                <w:sz w:val="22"/>
                <w:szCs w:val="22"/>
              </w:rPr>
              <w:t>/1/202</w:t>
            </w:r>
            <w:r>
              <w:rPr>
                <w:rFonts w:asciiTheme="minorHAnsi" w:hAnsiTheme="minorHAnsi" w:cstheme="minorHAnsi"/>
                <w:sz w:val="22"/>
                <w:szCs w:val="22"/>
              </w:rPr>
              <w:t>3</w:t>
            </w:r>
          </w:p>
        </w:tc>
        <w:tc>
          <w:tcPr>
            <w:tcW w:w="1350" w:type="dxa"/>
          </w:tcPr>
          <w:p w14:paraId="77B62484" w14:textId="7822C13E" w:rsidR="00B47EA7" w:rsidRPr="008169D8" w:rsidRDefault="004816EF" w:rsidP="00B47EA7">
            <w:pPr>
              <w:pStyle w:val="Default"/>
              <w:jc w:val="center"/>
              <w:rPr>
                <w:rFonts w:asciiTheme="minorHAnsi" w:hAnsiTheme="minorHAnsi" w:cstheme="minorHAnsi"/>
                <w:sz w:val="22"/>
                <w:szCs w:val="22"/>
              </w:rPr>
            </w:pPr>
            <w:r>
              <w:rPr>
                <w:rFonts w:asciiTheme="minorHAnsi" w:hAnsiTheme="minorHAnsi" w:cstheme="minorHAnsi"/>
                <w:sz w:val="22"/>
                <w:szCs w:val="22"/>
              </w:rPr>
              <w:t>4</w:t>
            </w:r>
            <w:r w:rsidR="00DB2827">
              <w:rPr>
                <w:rFonts w:asciiTheme="minorHAnsi" w:hAnsiTheme="minorHAnsi" w:cstheme="minorHAnsi"/>
                <w:sz w:val="22"/>
                <w:szCs w:val="22"/>
              </w:rPr>
              <w:t>/1/202</w:t>
            </w:r>
            <w:r>
              <w:rPr>
                <w:rFonts w:asciiTheme="minorHAnsi" w:hAnsiTheme="minorHAnsi" w:cstheme="minorHAnsi"/>
                <w:sz w:val="22"/>
                <w:szCs w:val="22"/>
              </w:rPr>
              <w:t>3</w:t>
            </w:r>
          </w:p>
        </w:tc>
        <w:tc>
          <w:tcPr>
            <w:tcW w:w="1363" w:type="dxa"/>
          </w:tcPr>
          <w:p w14:paraId="2C9DD15D" w14:textId="3C8296A1" w:rsidR="00B47EA7" w:rsidRPr="008169D8" w:rsidRDefault="004816EF" w:rsidP="00B47EA7">
            <w:pPr>
              <w:pStyle w:val="Default"/>
              <w:jc w:val="center"/>
              <w:rPr>
                <w:rFonts w:asciiTheme="minorHAnsi" w:hAnsiTheme="minorHAnsi" w:cstheme="minorHAnsi"/>
                <w:sz w:val="22"/>
                <w:szCs w:val="22"/>
              </w:rPr>
            </w:pPr>
            <w:r>
              <w:rPr>
                <w:rFonts w:asciiTheme="minorHAnsi" w:hAnsiTheme="minorHAnsi" w:cstheme="minorHAnsi"/>
                <w:sz w:val="22"/>
                <w:szCs w:val="22"/>
              </w:rPr>
              <w:t>4</w:t>
            </w:r>
            <w:r w:rsidR="00DB2827">
              <w:rPr>
                <w:rFonts w:asciiTheme="minorHAnsi" w:hAnsiTheme="minorHAnsi" w:cstheme="minorHAnsi"/>
                <w:sz w:val="22"/>
                <w:szCs w:val="22"/>
              </w:rPr>
              <w:t>/1/202</w:t>
            </w:r>
            <w:r>
              <w:rPr>
                <w:rFonts w:asciiTheme="minorHAnsi" w:hAnsiTheme="minorHAnsi" w:cstheme="minorHAnsi"/>
                <w:sz w:val="22"/>
                <w:szCs w:val="22"/>
              </w:rPr>
              <w:t>3</w:t>
            </w:r>
          </w:p>
        </w:tc>
      </w:tr>
      <w:tr w:rsidR="00B47EA7" w14:paraId="387C9B70" w14:textId="54AE60CB" w:rsidTr="00B47EA7">
        <w:tc>
          <w:tcPr>
            <w:tcW w:w="1090" w:type="dxa"/>
          </w:tcPr>
          <w:p w14:paraId="2CEE94FA" w14:textId="1207F3B1" w:rsidR="00B47EA7" w:rsidRDefault="00B47EA7" w:rsidP="00B47EA7">
            <w:pPr>
              <w:pStyle w:val="Default"/>
              <w:jc w:val="center"/>
              <w:rPr>
                <w:b/>
                <w:sz w:val="23"/>
                <w:szCs w:val="23"/>
              </w:rPr>
            </w:pPr>
            <w:r>
              <w:rPr>
                <w:b/>
                <w:sz w:val="23"/>
                <w:szCs w:val="23"/>
              </w:rPr>
              <w:t>3.6</w:t>
            </w:r>
          </w:p>
        </w:tc>
        <w:tc>
          <w:tcPr>
            <w:tcW w:w="4138" w:type="dxa"/>
          </w:tcPr>
          <w:p w14:paraId="57D5FD35" w14:textId="23A99637" w:rsidR="00B47EA7" w:rsidRPr="002C62BA" w:rsidRDefault="00B47EA7" w:rsidP="00B47EA7">
            <w:pPr>
              <w:pStyle w:val="Default"/>
              <w:rPr>
                <w:b/>
                <w:sz w:val="22"/>
                <w:szCs w:val="22"/>
              </w:rPr>
            </w:pPr>
            <w:r>
              <w:rPr>
                <w:sz w:val="22"/>
                <w:szCs w:val="22"/>
              </w:rPr>
              <w:t>Final Title Insurance Policy</w:t>
            </w:r>
          </w:p>
        </w:tc>
        <w:tc>
          <w:tcPr>
            <w:tcW w:w="1589" w:type="dxa"/>
          </w:tcPr>
          <w:p w14:paraId="3D2B12CA" w14:textId="46B6C50C" w:rsidR="00B47EA7" w:rsidRDefault="004816EF" w:rsidP="00B47EA7">
            <w:pPr>
              <w:pStyle w:val="Default"/>
              <w:jc w:val="center"/>
              <w:rPr>
                <w:sz w:val="22"/>
                <w:szCs w:val="22"/>
              </w:rPr>
            </w:pPr>
            <w:r>
              <w:rPr>
                <w:sz w:val="22"/>
                <w:szCs w:val="22"/>
              </w:rPr>
              <w:t>5</w:t>
            </w:r>
            <w:r w:rsidR="00DB2827">
              <w:rPr>
                <w:sz w:val="22"/>
                <w:szCs w:val="22"/>
              </w:rPr>
              <w:t>/1/202</w:t>
            </w:r>
            <w:r>
              <w:rPr>
                <w:sz w:val="22"/>
                <w:szCs w:val="22"/>
              </w:rPr>
              <w:t>3</w:t>
            </w:r>
          </w:p>
        </w:tc>
        <w:tc>
          <w:tcPr>
            <w:tcW w:w="1350" w:type="dxa"/>
          </w:tcPr>
          <w:p w14:paraId="21F6F7F4" w14:textId="09B7CB54" w:rsidR="00B47EA7" w:rsidRDefault="004816EF" w:rsidP="00B47EA7">
            <w:pPr>
              <w:pStyle w:val="Default"/>
              <w:jc w:val="center"/>
              <w:rPr>
                <w:sz w:val="22"/>
                <w:szCs w:val="22"/>
              </w:rPr>
            </w:pPr>
            <w:r>
              <w:rPr>
                <w:sz w:val="22"/>
                <w:szCs w:val="22"/>
              </w:rPr>
              <w:t>5</w:t>
            </w:r>
            <w:r w:rsidR="00DB2827">
              <w:rPr>
                <w:sz w:val="22"/>
                <w:szCs w:val="22"/>
              </w:rPr>
              <w:t>/1/202</w:t>
            </w:r>
            <w:r>
              <w:rPr>
                <w:sz w:val="22"/>
                <w:szCs w:val="22"/>
              </w:rPr>
              <w:t>3</w:t>
            </w:r>
          </w:p>
        </w:tc>
        <w:tc>
          <w:tcPr>
            <w:tcW w:w="1363" w:type="dxa"/>
          </w:tcPr>
          <w:p w14:paraId="40C43878" w14:textId="7999DEA2" w:rsidR="00B47EA7" w:rsidRDefault="004816EF" w:rsidP="00B47EA7">
            <w:pPr>
              <w:pStyle w:val="Default"/>
              <w:jc w:val="center"/>
              <w:rPr>
                <w:sz w:val="22"/>
                <w:szCs w:val="22"/>
              </w:rPr>
            </w:pPr>
            <w:r>
              <w:rPr>
                <w:sz w:val="22"/>
                <w:szCs w:val="22"/>
              </w:rPr>
              <w:t>5</w:t>
            </w:r>
            <w:r w:rsidR="00DB2827">
              <w:rPr>
                <w:sz w:val="22"/>
                <w:szCs w:val="22"/>
              </w:rPr>
              <w:t>/1/202</w:t>
            </w:r>
            <w:r>
              <w:rPr>
                <w:sz w:val="22"/>
                <w:szCs w:val="22"/>
              </w:rPr>
              <w:t>3</w:t>
            </w:r>
          </w:p>
        </w:tc>
      </w:tr>
      <w:tr w:rsidR="00B47EA7" w14:paraId="00EA0937" w14:textId="19201AA1" w:rsidTr="00B47EA7">
        <w:tc>
          <w:tcPr>
            <w:tcW w:w="1090" w:type="dxa"/>
          </w:tcPr>
          <w:p w14:paraId="0169D380" w14:textId="5D877EC3" w:rsidR="00B47EA7" w:rsidRDefault="00B47EA7" w:rsidP="00B47EA7">
            <w:pPr>
              <w:pStyle w:val="Default"/>
              <w:jc w:val="center"/>
              <w:rPr>
                <w:b/>
                <w:sz w:val="23"/>
                <w:szCs w:val="23"/>
              </w:rPr>
            </w:pPr>
            <w:r>
              <w:rPr>
                <w:b/>
                <w:sz w:val="23"/>
                <w:szCs w:val="23"/>
              </w:rPr>
              <w:t>3.7</w:t>
            </w:r>
          </w:p>
        </w:tc>
        <w:tc>
          <w:tcPr>
            <w:tcW w:w="4138" w:type="dxa"/>
          </w:tcPr>
          <w:p w14:paraId="53E3938A" w14:textId="6C71D03F" w:rsidR="00B47EA7" w:rsidRPr="00AB4BB3" w:rsidRDefault="00B47EA7" w:rsidP="00B47EA7">
            <w:pPr>
              <w:pStyle w:val="Default"/>
              <w:rPr>
                <w:sz w:val="22"/>
                <w:szCs w:val="22"/>
              </w:rPr>
            </w:pPr>
            <w:r w:rsidRPr="008169D8">
              <w:rPr>
                <w:rFonts w:asciiTheme="minorHAnsi" w:hAnsiTheme="minorHAnsi" w:cstheme="minorHAnsi"/>
                <w:sz w:val="22"/>
                <w:szCs w:val="22"/>
              </w:rPr>
              <w:t xml:space="preserve">Cultural Resources </w:t>
            </w:r>
            <w:r w:rsidR="006C7330">
              <w:rPr>
                <w:rFonts w:asciiTheme="minorHAnsi" w:hAnsiTheme="minorHAnsi" w:cstheme="minorHAnsi"/>
                <w:sz w:val="22"/>
                <w:szCs w:val="22"/>
              </w:rPr>
              <w:t>Survey (</w:t>
            </w:r>
            <w:r w:rsidR="006C257F">
              <w:rPr>
                <w:rFonts w:asciiTheme="minorHAnsi" w:hAnsiTheme="minorHAnsi" w:cstheme="minorHAnsi"/>
                <w:sz w:val="22"/>
                <w:szCs w:val="22"/>
              </w:rPr>
              <w:t xml:space="preserve">to inform </w:t>
            </w:r>
            <w:r w:rsidR="006C7330">
              <w:rPr>
                <w:rFonts w:asciiTheme="minorHAnsi" w:hAnsiTheme="minorHAnsi" w:cstheme="minorHAnsi"/>
                <w:sz w:val="22"/>
                <w:szCs w:val="22"/>
              </w:rPr>
              <w:t xml:space="preserve">planned future </w:t>
            </w:r>
            <w:r w:rsidR="006C257F">
              <w:rPr>
                <w:rFonts w:asciiTheme="minorHAnsi" w:hAnsiTheme="minorHAnsi" w:cstheme="minorHAnsi"/>
                <w:sz w:val="22"/>
                <w:szCs w:val="22"/>
              </w:rPr>
              <w:t>restoration)</w:t>
            </w:r>
          </w:p>
        </w:tc>
        <w:tc>
          <w:tcPr>
            <w:tcW w:w="1589" w:type="dxa"/>
          </w:tcPr>
          <w:p w14:paraId="5C9FFE42" w14:textId="1EFEF3F3" w:rsidR="00B47EA7" w:rsidRDefault="00730AE9" w:rsidP="00B47EA7">
            <w:pPr>
              <w:pStyle w:val="Default"/>
              <w:jc w:val="center"/>
              <w:rPr>
                <w:sz w:val="22"/>
                <w:szCs w:val="22"/>
              </w:rPr>
            </w:pPr>
            <w:r>
              <w:rPr>
                <w:sz w:val="22"/>
                <w:szCs w:val="22"/>
              </w:rPr>
              <w:t>6</w:t>
            </w:r>
            <w:r w:rsidR="00DB2827">
              <w:rPr>
                <w:sz w:val="22"/>
                <w:szCs w:val="22"/>
              </w:rPr>
              <w:t>/1/2023</w:t>
            </w:r>
          </w:p>
        </w:tc>
        <w:tc>
          <w:tcPr>
            <w:tcW w:w="1350" w:type="dxa"/>
          </w:tcPr>
          <w:p w14:paraId="5A1D3EB0" w14:textId="35E177F0" w:rsidR="00B47EA7" w:rsidRDefault="00730AE9" w:rsidP="00B47EA7">
            <w:pPr>
              <w:pStyle w:val="Default"/>
              <w:jc w:val="center"/>
              <w:rPr>
                <w:sz w:val="22"/>
                <w:szCs w:val="22"/>
              </w:rPr>
            </w:pPr>
            <w:r>
              <w:rPr>
                <w:sz w:val="22"/>
                <w:szCs w:val="22"/>
              </w:rPr>
              <w:t>6</w:t>
            </w:r>
            <w:r w:rsidR="00DB2827">
              <w:rPr>
                <w:sz w:val="22"/>
                <w:szCs w:val="22"/>
              </w:rPr>
              <w:t>/1/2023</w:t>
            </w:r>
          </w:p>
        </w:tc>
        <w:tc>
          <w:tcPr>
            <w:tcW w:w="1363" w:type="dxa"/>
          </w:tcPr>
          <w:p w14:paraId="7FAA5924" w14:textId="25C2F0AE" w:rsidR="00B47EA7" w:rsidRDefault="00730AE9" w:rsidP="00B47EA7">
            <w:pPr>
              <w:pStyle w:val="Default"/>
              <w:jc w:val="center"/>
              <w:rPr>
                <w:sz w:val="22"/>
                <w:szCs w:val="22"/>
              </w:rPr>
            </w:pPr>
            <w:r>
              <w:rPr>
                <w:sz w:val="22"/>
                <w:szCs w:val="22"/>
              </w:rPr>
              <w:t>6</w:t>
            </w:r>
            <w:r w:rsidR="00DB2827">
              <w:rPr>
                <w:sz w:val="22"/>
                <w:szCs w:val="22"/>
              </w:rPr>
              <w:t>/1/2023</w:t>
            </w:r>
          </w:p>
        </w:tc>
      </w:tr>
      <w:tr w:rsidR="00B47EA7" w14:paraId="1FA23F4A" w14:textId="66148512" w:rsidTr="00B47EA7">
        <w:tc>
          <w:tcPr>
            <w:tcW w:w="1090" w:type="dxa"/>
          </w:tcPr>
          <w:p w14:paraId="2B9E0DBE" w14:textId="3216E3C5" w:rsidR="00B47EA7" w:rsidRDefault="00B47EA7" w:rsidP="00B47EA7">
            <w:pPr>
              <w:pStyle w:val="Default"/>
              <w:jc w:val="center"/>
              <w:rPr>
                <w:b/>
                <w:sz w:val="23"/>
                <w:szCs w:val="23"/>
              </w:rPr>
            </w:pPr>
            <w:r>
              <w:rPr>
                <w:b/>
                <w:sz w:val="23"/>
                <w:szCs w:val="23"/>
              </w:rPr>
              <w:t>3.8</w:t>
            </w:r>
          </w:p>
        </w:tc>
        <w:tc>
          <w:tcPr>
            <w:tcW w:w="4138" w:type="dxa"/>
          </w:tcPr>
          <w:p w14:paraId="6982002C" w14:textId="07B042A4" w:rsidR="00B47EA7" w:rsidRPr="00AB4BB3" w:rsidRDefault="00116AD4" w:rsidP="00B47EA7">
            <w:pPr>
              <w:pStyle w:val="Default"/>
              <w:rPr>
                <w:sz w:val="22"/>
                <w:szCs w:val="22"/>
              </w:rPr>
            </w:pPr>
            <w:r>
              <w:rPr>
                <w:sz w:val="22"/>
                <w:szCs w:val="22"/>
              </w:rPr>
              <w:t>ESRP</w:t>
            </w:r>
            <w:r w:rsidR="008204F3">
              <w:rPr>
                <w:sz w:val="22"/>
                <w:szCs w:val="22"/>
              </w:rPr>
              <w:t>/</w:t>
            </w:r>
            <w:r w:rsidR="001C5B76">
              <w:rPr>
                <w:sz w:val="22"/>
                <w:szCs w:val="22"/>
              </w:rPr>
              <w:t>PSAR</w:t>
            </w:r>
            <w:r w:rsidR="00B47EA7" w:rsidRPr="00AB4BB3">
              <w:rPr>
                <w:sz w:val="22"/>
                <w:szCs w:val="22"/>
              </w:rPr>
              <w:t xml:space="preserve"> funding acknowledgement sign posted on site</w:t>
            </w:r>
          </w:p>
        </w:tc>
        <w:tc>
          <w:tcPr>
            <w:tcW w:w="1589" w:type="dxa"/>
          </w:tcPr>
          <w:p w14:paraId="27AC7F74" w14:textId="4298096B" w:rsidR="00B47EA7" w:rsidRDefault="00730AE9" w:rsidP="00B47EA7">
            <w:pPr>
              <w:pStyle w:val="Default"/>
              <w:jc w:val="center"/>
              <w:rPr>
                <w:sz w:val="22"/>
                <w:szCs w:val="22"/>
              </w:rPr>
            </w:pPr>
            <w:r>
              <w:rPr>
                <w:sz w:val="22"/>
                <w:szCs w:val="22"/>
              </w:rPr>
              <w:t>7</w:t>
            </w:r>
            <w:r w:rsidR="00DB2827">
              <w:rPr>
                <w:sz w:val="22"/>
                <w:szCs w:val="22"/>
              </w:rPr>
              <w:t>/1/2023</w:t>
            </w:r>
          </w:p>
        </w:tc>
        <w:tc>
          <w:tcPr>
            <w:tcW w:w="1350" w:type="dxa"/>
          </w:tcPr>
          <w:p w14:paraId="1AFD5B06" w14:textId="5DAE2F47" w:rsidR="00B47EA7" w:rsidRDefault="00730AE9" w:rsidP="00B47EA7">
            <w:pPr>
              <w:pStyle w:val="Default"/>
              <w:jc w:val="center"/>
              <w:rPr>
                <w:sz w:val="22"/>
                <w:szCs w:val="22"/>
              </w:rPr>
            </w:pPr>
            <w:r>
              <w:rPr>
                <w:sz w:val="22"/>
                <w:szCs w:val="22"/>
              </w:rPr>
              <w:t>7</w:t>
            </w:r>
            <w:r w:rsidR="00DB2827">
              <w:rPr>
                <w:sz w:val="22"/>
                <w:szCs w:val="22"/>
              </w:rPr>
              <w:t>/1/2023</w:t>
            </w:r>
          </w:p>
        </w:tc>
        <w:tc>
          <w:tcPr>
            <w:tcW w:w="1363" w:type="dxa"/>
          </w:tcPr>
          <w:p w14:paraId="3C420098" w14:textId="7E5895B9" w:rsidR="00B47EA7" w:rsidRDefault="00730AE9" w:rsidP="00B47EA7">
            <w:pPr>
              <w:pStyle w:val="Default"/>
              <w:jc w:val="center"/>
              <w:rPr>
                <w:sz w:val="22"/>
                <w:szCs w:val="22"/>
              </w:rPr>
            </w:pPr>
            <w:r>
              <w:rPr>
                <w:sz w:val="22"/>
                <w:szCs w:val="22"/>
              </w:rPr>
              <w:t>7</w:t>
            </w:r>
            <w:r w:rsidR="00DB2827">
              <w:rPr>
                <w:sz w:val="22"/>
                <w:szCs w:val="22"/>
              </w:rPr>
              <w:t>/1/2023</w:t>
            </w:r>
          </w:p>
        </w:tc>
      </w:tr>
      <w:tr w:rsidR="00B47EA7" w14:paraId="62AED608" w14:textId="097895CC" w:rsidTr="00B47EA7">
        <w:tc>
          <w:tcPr>
            <w:tcW w:w="1090" w:type="dxa"/>
          </w:tcPr>
          <w:p w14:paraId="294863FE" w14:textId="332CC9BE" w:rsidR="00B47EA7" w:rsidRDefault="00B47EA7" w:rsidP="00B47EA7">
            <w:pPr>
              <w:pStyle w:val="Default"/>
              <w:jc w:val="center"/>
              <w:rPr>
                <w:b/>
                <w:sz w:val="23"/>
                <w:szCs w:val="23"/>
              </w:rPr>
            </w:pPr>
            <w:r>
              <w:rPr>
                <w:b/>
                <w:sz w:val="23"/>
                <w:szCs w:val="23"/>
              </w:rPr>
              <w:t>3.9</w:t>
            </w:r>
          </w:p>
        </w:tc>
        <w:tc>
          <w:tcPr>
            <w:tcW w:w="4138" w:type="dxa"/>
          </w:tcPr>
          <w:p w14:paraId="5930C264" w14:textId="652D9BAD" w:rsidR="00B47EA7" w:rsidRPr="002C62BA" w:rsidRDefault="00B47EA7" w:rsidP="00B47EA7">
            <w:pPr>
              <w:pStyle w:val="Default"/>
              <w:rPr>
                <w:b/>
                <w:sz w:val="22"/>
                <w:szCs w:val="22"/>
              </w:rPr>
            </w:pPr>
            <w:r w:rsidRPr="002C62BA">
              <w:rPr>
                <w:sz w:val="22"/>
                <w:szCs w:val="22"/>
              </w:rPr>
              <w:t xml:space="preserve">Final </w:t>
            </w:r>
            <w:r w:rsidRPr="007827C5">
              <w:rPr>
                <w:sz w:val="22"/>
                <w:szCs w:val="22"/>
              </w:rPr>
              <w:t>Stewardship &amp; Maintenance Plan</w:t>
            </w:r>
            <w:r>
              <w:rPr>
                <w:sz w:val="22"/>
                <w:szCs w:val="22"/>
              </w:rPr>
              <w:t xml:space="preserve"> (see above)</w:t>
            </w:r>
          </w:p>
        </w:tc>
        <w:tc>
          <w:tcPr>
            <w:tcW w:w="1589" w:type="dxa"/>
          </w:tcPr>
          <w:p w14:paraId="5C451E78" w14:textId="23501B02" w:rsidR="00B47EA7" w:rsidRDefault="00DB2827" w:rsidP="00B47EA7">
            <w:pPr>
              <w:pStyle w:val="Default"/>
              <w:jc w:val="center"/>
              <w:rPr>
                <w:sz w:val="22"/>
                <w:szCs w:val="22"/>
              </w:rPr>
            </w:pPr>
            <w:r>
              <w:rPr>
                <w:sz w:val="22"/>
                <w:szCs w:val="22"/>
              </w:rPr>
              <w:t>7/1/2023</w:t>
            </w:r>
          </w:p>
        </w:tc>
        <w:tc>
          <w:tcPr>
            <w:tcW w:w="1350" w:type="dxa"/>
          </w:tcPr>
          <w:p w14:paraId="55E55DA1" w14:textId="5D77C842" w:rsidR="00B47EA7" w:rsidRDefault="00DB2827" w:rsidP="00B47EA7">
            <w:pPr>
              <w:pStyle w:val="Default"/>
              <w:jc w:val="center"/>
              <w:rPr>
                <w:sz w:val="22"/>
                <w:szCs w:val="22"/>
              </w:rPr>
            </w:pPr>
            <w:r>
              <w:rPr>
                <w:sz w:val="22"/>
                <w:szCs w:val="22"/>
              </w:rPr>
              <w:t>7/1/2023</w:t>
            </w:r>
          </w:p>
        </w:tc>
        <w:tc>
          <w:tcPr>
            <w:tcW w:w="1363" w:type="dxa"/>
          </w:tcPr>
          <w:p w14:paraId="72177951" w14:textId="2A9E31E5" w:rsidR="00B47EA7" w:rsidRDefault="00DB2827" w:rsidP="00B47EA7">
            <w:pPr>
              <w:pStyle w:val="Default"/>
              <w:jc w:val="center"/>
              <w:rPr>
                <w:sz w:val="22"/>
                <w:szCs w:val="22"/>
              </w:rPr>
            </w:pPr>
            <w:r>
              <w:rPr>
                <w:sz w:val="22"/>
                <w:szCs w:val="22"/>
              </w:rPr>
              <w:t>7/1/2023</w:t>
            </w:r>
          </w:p>
        </w:tc>
      </w:tr>
      <w:tr w:rsidR="00B47EA7" w14:paraId="48257945" w14:textId="26EFBF39" w:rsidTr="00B47EA7">
        <w:tc>
          <w:tcPr>
            <w:tcW w:w="1090" w:type="dxa"/>
          </w:tcPr>
          <w:p w14:paraId="093E92CA" w14:textId="58445B4F" w:rsidR="00B47EA7" w:rsidRDefault="00B47EA7" w:rsidP="00B47EA7">
            <w:pPr>
              <w:pStyle w:val="Default"/>
              <w:jc w:val="center"/>
              <w:rPr>
                <w:b/>
                <w:sz w:val="23"/>
                <w:szCs w:val="23"/>
              </w:rPr>
            </w:pPr>
            <w:r>
              <w:rPr>
                <w:b/>
                <w:sz w:val="23"/>
                <w:szCs w:val="23"/>
              </w:rPr>
              <w:t>3.10</w:t>
            </w:r>
          </w:p>
        </w:tc>
        <w:tc>
          <w:tcPr>
            <w:tcW w:w="4138" w:type="dxa"/>
          </w:tcPr>
          <w:p w14:paraId="4091FCB7" w14:textId="3263F042" w:rsidR="00B47EA7" w:rsidRPr="002C62BA" w:rsidRDefault="00B47EA7" w:rsidP="00B47EA7">
            <w:pPr>
              <w:pStyle w:val="Default"/>
              <w:rPr>
                <w:sz w:val="22"/>
                <w:szCs w:val="22"/>
              </w:rPr>
            </w:pPr>
            <w:r>
              <w:rPr>
                <w:sz w:val="22"/>
                <w:szCs w:val="22"/>
              </w:rPr>
              <w:t>Attach at least 3 JPG photos of property to PRISM</w:t>
            </w:r>
          </w:p>
        </w:tc>
        <w:tc>
          <w:tcPr>
            <w:tcW w:w="1589" w:type="dxa"/>
          </w:tcPr>
          <w:p w14:paraId="702B4C92" w14:textId="681999CF" w:rsidR="00B47EA7" w:rsidRDefault="00DB2827" w:rsidP="00B47EA7">
            <w:pPr>
              <w:pStyle w:val="Default"/>
              <w:jc w:val="center"/>
              <w:rPr>
                <w:sz w:val="22"/>
                <w:szCs w:val="22"/>
              </w:rPr>
            </w:pPr>
            <w:r>
              <w:rPr>
                <w:sz w:val="22"/>
                <w:szCs w:val="22"/>
              </w:rPr>
              <w:t>7/1/2023</w:t>
            </w:r>
          </w:p>
        </w:tc>
        <w:tc>
          <w:tcPr>
            <w:tcW w:w="1350" w:type="dxa"/>
          </w:tcPr>
          <w:p w14:paraId="0C1F3C6E" w14:textId="684585BB" w:rsidR="00B47EA7" w:rsidRDefault="00DB2827" w:rsidP="00B47EA7">
            <w:pPr>
              <w:pStyle w:val="Default"/>
              <w:jc w:val="center"/>
              <w:rPr>
                <w:sz w:val="22"/>
                <w:szCs w:val="22"/>
              </w:rPr>
            </w:pPr>
            <w:r>
              <w:rPr>
                <w:sz w:val="22"/>
                <w:szCs w:val="22"/>
              </w:rPr>
              <w:t>7/1/2023</w:t>
            </w:r>
          </w:p>
        </w:tc>
        <w:tc>
          <w:tcPr>
            <w:tcW w:w="1363" w:type="dxa"/>
          </w:tcPr>
          <w:p w14:paraId="5687BB68" w14:textId="5441DAC6" w:rsidR="00B47EA7" w:rsidRDefault="00DB2827" w:rsidP="00B47EA7">
            <w:pPr>
              <w:pStyle w:val="Default"/>
              <w:jc w:val="center"/>
              <w:rPr>
                <w:sz w:val="22"/>
                <w:szCs w:val="22"/>
              </w:rPr>
            </w:pPr>
            <w:r>
              <w:rPr>
                <w:sz w:val="22"/>
                <w:szCs w:val="22"/>
              </w:rPr>
              <w:t>7/1/2023</w:t>
            </w:r>
          </w:p>
        </w:tc>
      </w:tr>
      <w:tr w:rsidR="00B47EA7" w14:paraId="0770C17F" w14:textId="0CD2C07D" w:rsidTr="00B47EA7">
        <w:tc>
          <w:tcPr>
            <w:tcW w:w="1090" w:type="dxa"/>
          </w:tcPr>
          <w:p w14:paraId="1C85E2FA" w14:textId="516FC502" w:rsidR="00B47EA7" w:rsidRDefault="00B47EA7" w:rsidP="00B47EA7">
            <w:pPr>
              <w:pStyle w:val="Default"/>
              <w:jc w:val="center"/>
              <w:rPr>
                <w:b/>
                <w:sz w:val="23"/>
                <w:szCs w:val="23"/>
              </w:rPr>
            </w:pPr>
            <w:r>
              <w:rPr>
                <w:b/>
                <w:sz w:val="23"/>
                <w:szCs w:val="23"/>
              </w:rPr>
              <w:t>3.11</w:t>
            </w:r>
          </w:p>
        </w:tc>
        <w:tc>
          <w:tcPr>
            <w:tcW w:w="4138" w:type="dxa"/>
          </w:tcPr>
          <w:p w14:paraId="57615993" w14:textId="0ABB34D1" w:rsidR="00B47EA7" w:rsidRPr="007252D4" w:rsidRDefault="00B47EA7" w:rsidP="00B47EA7">
            <w:pPr>
              <w:pStyle w:val="Default"/>
              <w:rPr>
                <w:sz w:val="22"/>
                <w:szCs w:val="22"/>
              </w:rPr>
            </w:pPr>
            <w:r w:rsidRPr="007252D4">
              <w:rPr>
                <w:sz w:val="22"/>
                <w:szCs w:val="22"/>
              </w:rPr>
              <w:t>Demolition of structures that are not considered necessary to implement the project or are not considered a compatible or allowable use</w:t>
            </w:r>
            <w:r>
              <w:rPr>
                <w:sz w:val="22"/>
                <w:szCs w:val="22"/>
              </w:rPr>
              <w:t xml:space="preserve"> (if relevant)</w:t>
            </w:r>
          </w:p>
        </w:tc>
        <w:tc>
          <w:tcPr>
            <w:tcW w:w="1589" w:type="dxa"/>
          </w:tcPr>
          <w:p w14:paraId="4CB6448D" w14:textId="0112AC86" w:rsidR="00B47EA7" w:rsidRDefault="00D80C6D" w:rsidP="00B47EA7">
            <w:pPr>
              <w:pStyle w:val="Default"/>
              <w:jc w:val="center"/>
              <w:rPr>
                <w:sz w:val="22"/>
                <w:szCs w:val="22"/>
              </w:rPr>
            </w:pPr>
            <w:r>
              <w:rPr>
                <w:sz w:val="22"/>
                <w:szCs w:val="22"/>
              </w:rPr>
              <w:t>n/a</w:t>
            </w:r>
          </w:p>
        </w:tc>
        <w:tc>
          <w:tcPr>
            <w:tcW w:w="1350" w:type="dxa"/>
          </w:tcPr>
          <w:p w14:paraId="1D296F4C" w14:textId="6D9F216D" w:rsidR="00B47EA7" w:rsidRDefault="00D80C6D" w:rsidP="00B47EA7">
            <w:pPr>
              <w:pStyle w:val="Default"/>
              <w:jc w:val="center"/>
              <w:rPr>
                <w:sz w:val="22"/>
                <w:szCs w:val="22"/>
              </w:rPr>
            </w:pPr>
            <w:r>
              <w:rPr>
                <w:sz w:val="22"/>
                <w:szCs w:val="22"/>
              </w:rPr>
              <w:t>n/a</w:t>
            </w:r>
          </w:p>
        </w:tc>
        <w:tc>
          <w:tcPr>
            <w:tcW w:w="1363" w:type="dxa"/>
          </w:tcPr>
          <w:p w14:paraId="0C2F4239" w14:textId="274EA5CC" w:rsidR="00B47EA7" w:rsidRDefault="00D80C6D" w:rsidP="00B47EA7">
            <w:pPr>
              <w:pStyle w:val="Default"/>
              <w:jc w:val="center"/>
              <w:rPr>
                <w:sz w:val="22"/>
                <w:szCs w:val="22"/>
              </w:rPr>
            </w:pPr>
            <w:r>
              <w:rPr>
                <w:sz w:val="22"/>
                <w:szCs w:val="22"/>
              </w:rPr>
              <w:t>n/a</w:t>
            </w:r>
          </w:p>
        </w:tc>
      </w:tr>
      <w:tr w:rsidR="00B47EA7" w14:paraId="7544A4CD" w14:textId="0BBC525A" w:rsidTr="00B47EA7">
        <w:tc>
          <w:tcPr>
            <w:tcW w:w="1090" w:type="dxa"/>
          </w:tcPr>
          <w:p w14:paraId="52519F88" w14:textId="47E5B95D" w:rsidR="00B47EA7" w:rsidRDefault="00B47EA7" w:rsidP="00B47EA7">
            <w:pPr>
              <w:pStyle w:val="Default"/>
              <w:jc w:val="center"/>
              <w:rPr>
                <w:b/>
                <w:sz w:val="23"/>
                <w:szCs w:val="23"/>
              </w:rPr>
            </w:pPr>
            <w:r>
              <w:rPr>
                <w:b/>
                <w:sz w:val="23"/>
                <w:szCs w:val="23"/>
              </w:rPr>
              <w:t>3.12</w:t>
            </w:r>
          </w:p>
        </w:tc>
        <w:tc>
          <w:tcPr>
            <w:tcW w:w="4138" w:type="dxa"/>
          </w:tcPr>
          <w:p w14:paraId="206211CE" w14:textId="7D0320CC" w:rsidR="00B47EA7" w:rsidRPr="008E64C0" w:rsidRDefault="00B47EA7" w:rsidP="00B47EA7">
            <w:pPr>
              <w:pStyle w:val="Default"/>
              <w:rPr>
                <w:sz w:val="22"/>
                <w:szCs w:val="22"/>
              </w:rPr>
            </w:pPr>
            <w:r w:rsidRPr="008E64C0">
              <w:rPr>
                <w:sz w:val="22"/>
                <w:szCs w:val="22"/>
              </w:rPr>
              <w:t>Noxious weed control</w:t>
            </w:r>
            <w:r>
              <w:rPr>
                <w:sz w:val="22"/>
                <w:szCs w:val="22"/>
              </w:rPr>
              <w:t xml:space="preserve"> </w:t>
            </w:r>
            <w:r w:rsidRPr="008169D8">
              <w:rPr>
                <w:rFonts w:asciiTheme="minorHAnsi" w:hAnsiTheme="minorHAnsi" w:cstheme="minorHAnsi"/>
                <w:sz w:val="22"/>
                <w:szCs w:val="22"/>
              </w:rPr>
              <w:t>(if needed)</w:t>
            </w:r>
          </w:p>
        </w:tc>
        <w:tc>
          <w:tcPr>
            <w:tcW w:w="1589" w:type="dxa"/>
          </w:tcPr>
          <w:p w14:paraId="6D51C6CD" w14:textId="1FC7EC33" w:rsidR="00B47EA7" w:rsidRDefault="00DB2827" w:rsidP="00B47EA7">
            <w:pPr>
              <w:pStyle w:val="Default"/>
              <w:jc w:val="center"/>
              <w:rPr>
                <w:sz w:val="22"/>
                <w:szCs w:val="22"/>
              </w:rPr>
            </w:pPr>
            <w:r>
              <w:rPr>
                <w:sz w:val="22"/>
                <w:szCs w:val="22"/>
              </w:rPr>
              <w:t>n/a</w:t>
            </w:r>
          </w:p>
        </w:tc>
        <w:tc>
          <w:tcPr>
            <w:tcW w:w="1350" w:type="dxa"/>
          </w:tcPr>
          <w:p w14:paraId="7EBFC3BE" w14:textId="1A412831" w:rsidR="00B47EA7" w:rsidRDefault="00DB2827" w:rsidP="00B47EA7">
            <w:pPr>
              <w:pStyle w:val="Default"/>
              <w:jc w:val="center"/>
              <w:rPr>
                <w:sz w:val="22"/>
                <w:szCs w:val="22"/>
              </w:rPr>
            </w:pPr>
            <w:r>
              <w:rPr>
                <w:sz w:val="22"/>
                <w:szCs w:val="22"/>
              </w:rPr>
              <w:t>n/a</w:t>
            </w:r>
          </w:p>
        </w:tc>
        <w:tc>
          <w:tcPr>
            <w:tcW w:w="1363" w:type="dxa"/>
          </w:tcPr>
          <w:p w14:paraId="52AFF839" w14:textId="2B49CE2A" w:rsidR="00B47EA7" w:rsidRDefault="00DB2827" w:rsidP="00B47EA7">
            <w:pPr>
              <w:pStyle w:val="Default"/>
              <w:jc w:val="center"/>
              <w:rPr>
                <w:sz w:val="22"/>
                <w:szCs w:val="22"/>
              </w:rPr>
            </w:pPr>
            <w:r>
              <w:rPr>
                <w:sz w:val="22"/>
                <w:szCs w:val="22"/>
              </w:rPr>
              <w:t>n/a</w:t>
            </w:r>
          </w:p>
        </w:tc>
      </w:tr>
      <w:tr w:rsidR="00B47EA7" w14:paraId="3A18DCB3" w14:textId="5B935930" w:rsidTr="00B47EA7">
        <w:tc>
          <w:tcPr>
            <w:tcW w:w="1090" w:type="dxa"/>
          </w:tcPr>
          <w:p w14:paraId="44747AB7" w14:textId="39A01523" w:rsidR="00B47EA7" w:rsidRDefault="00B47EA7" w:rsidP="00B47EA7">
            <w:pPr>
              <w:pStyle w:val="Default"/>
              <w:jc w:val="center"/>
              <w:rPr>
                <w:b/>
                <w:sz w:val="23"/>
                <w:szCs w:val="23"/>
              </w:rPr>
            </w:pPr>
            <w:r>
              <w:rPr>
                <w:b/>
                <w:sz w:val="23"/>
                <w:szCs w:val="23"/>
              </w:rPr>
              <w:t>3.13</w:t>
            </w:r>
          </w:p>
        </w:tc>
        <w:tc>
          <w:tcPr>
            <w:tcW w:w="4138" w:type="dxa"/>
          </w:tcPr>
          <w:p w14:paraId="43948583" w14:textId="6B27E336" w:rsidR="00B47EA7" w:rsidRPr="008E64C0" w:rsidRDefault="00B47EA7" w:rsidP="00B47EA7">
            <w:pPr>
              <w:pStyle w:val="Default"/>
              <w:rPr>
                <w:sz w:val="22"/>
                <w:szCs w:val="22"/>
              </w:rPr>
            </w:pPr>
            <w:r w:rsidRPr="008E64C0">
              <w:rPr>
                <w:sz w:val="22"/>
                <w:szCs w:val="22"/>
              </w:rPr>
              <w:t>Fencing</w:t>
            </w:r>
            <w:r>
              <w:rPr>
                <w:sz w:val="22"/>
                <w:szCs w:val="22"/>
              </w:rPr>
              <w:t xml:space="preserve"> &amp; Gates </w:t>
            </w:r>
            <w:r w:rsidRPr="008169D8">
              <w:rPr>
                <w:rFonts w:asciiTheme="minorHAnsi" w:hAnsiTheme="minorHAnsi" w:cstheme="minorHAnsi"/>
                <w:sz w:val="22"/>
                <w:szCs w:val="22"/>
              </w:rPr>
              <w:t>(if needed)</w:t>
            </w:r>
          </w:p>
        </w:tc>
        <w:tc>
          <w:tcPr>
            <w:tcW w:w="1589" w:type="dxa"/>
          </w:tcPr>
          <w:p w14:paraId="33D2D3EC" w14:textId="3D30AE8C" w:rsidR="00B47EA7" w:rsidRDefault="00DB2827" w:rsidP="00B47EA7">
            <w:pPr>
              <w:pStyle w:val="Default"/>
              <w:jc w:val="center"/>
              <w:rPr>
                <w:sz w:val="22"/>
                <w:szCs w:val="22"/>
              </w:rPr>
            </w:pPr>
            <w:r>
              <w:rPr>
                <w:sz w:val="22"/>
                <w:szCs w:val="22"/>
              </w:rPr>
              <w:t>n/a</w:t>
            </w:r>
          </w:p>
        </w:tc>
        <w:tc>
          <w:tcPr>
            <w:tcW w:w="1350" w:type="dxa"/>
          </w:tcPr>
          <w:p w14:paraId="6E6AB8CC" w14:textId="278AD07F" w:rsidR="00B47EA7" w:rsidRDefault="00DB2827" w:rsidP="00B47EA7">
            <w:pPr>
              <w:pStyle w:val="Default"/>
              <w:jc w:val="center"/>
              <w:rPr>
                <w:sz w:val="22"/>
                <w:szCs w:val="22"/>
              </w:rPr>
            </w:pPr>
            <w:r>
              <w:rPr>
                <w:sz w:val="22"/>
                <w:szCs w:val="22"/>
              </w:rPr>
              <w:t>n/a</w:t>
            </w:r>
          </w:p>
        </w:tc>
        <w:tc>
          <w:tcPr>
            <w:tcW w:w="1363" w:type="dxa"/>
          </w:tcPr>
          <w:p w14:paraId="3ED1612D" w14:textId="37095BF2" w:rsidR="00B47EA7" w:rsidRDefault="00DB2827" w:rsidP="00B47EA7">
            <w:pPr>
              <w:pStyle w:val="Default"/>
              <w:jc w:val="center"/>
              <w:rPr>
                <w:sz w:val="22"/>
                <w:szCs w:val="22"/>
              </w:rPr>
            </w:pPr>
            <w:r>
              <w:rPr>
                <w:sz w:val="22"/>
                <w:szCs w:val="22"/>
              </w:rPr>
              <w:t>n/a</w:t>
            </w:r>
          </w:p>
        </w:tc>
      </w:tr>
    </w:tbl>
    <w:p w14:paraId="7B28ABD8" w14:textId="1296CAC4" w:rsidR="00BB7B1B" w:rsidRDefault="00BB7B1B" w:rsidP="00F2160A">
      <w:pPr>
        <w:pStyle w:val="Default"/>
        <w:rPr>
          <w:b/>
          <w:sz w:val="28"/>
          <w:szCs w:val="23"/>
        </w:rPr>
      </w:pPr>
    </w:p>
    <w:p w14:paraId="3DED7FEB" w14:textId="77777777" w:rsidR="004226AA" w:rsidRDefault="004226AA" w:rsidP="00F2160A">
      <w:pPr>
        <w:pStyle w:val="Default"/>
        <w:rPr>
          <w:b/>
          <w:sz w:val="28"/>
          <w:szCs w:val="23"/>
        </w:rPr>
      </w:pPr>
    </w:p>
    <w:p w14:paraId="46F21DBF" w14:textId="7ADD0791" w:rsidR="00AF7F7E" w:rsidRDefault="00AF7F7E" w:rsidP="00AF7F7E">
      <w:pPr>
        <w:pStyle w:val="Default"/>
        <w:rPr>
          <w:sz w:val="28"/>
          <w:szCs w:val="23"/>
        </w:rPr>
      </w:pPr>
      <w:bookmarkStart w:id="0" w:name="_Hlk79140450"/>
      <w:r w:rsidRPr="00F82A47">
        <w:rPr>
          <w:b/>
          <w:sz w:val="28"/>
          <w:szCs w:val="23"/>
        </w:rPr>
        <w:t xml:space="preserve">Task </w:t>
      </w:r>
      <w:r w:rsidR="007B6FF1">
        <w:rPr>
          <w:b/>
          <w:sz w:val="28"/>
          <w:szCs w:val="23"/>
        </w:rPr>
        <w:t>4</w:t>
      </w:r>
      <w:r w:rsidRPr="00F82A47">
        <w:rPr>
          <w:sz w:val="28"/>
          <w:szCs w:val="23"/>
        </w:rPr>
        <w:t xml:space="preserve">: </w:t>
      </w:r>
      <w:r w:rsidR="00852E0B">
        <w:rPr>
          <w:sz w:val="28"/>
          <w:szCs w:val="23"/>
        </w:rPr>
        <w:t>Restoration Design Development</w:t>
      </w:r>
    </w:p>
    <w:p w14:paraId="0A695825" w14:textId="3433F15B" w:rsidR="00B06CDD" w:rsidRDefault="00B06CDD" w:rsidP="00B06CDD">
      <w:pPr>
        <w:pStyle w:val="Default"/>
        <w:rPr>
          <w:b/>
          <w:sz w:val="22"/>
          <w:szCs w:val="22"/>
        </w:rPr>
      </w:pPr>
      <w:r w:rsidRPr="00743C51">
        <w:rPr>
          <w:b/>
          <w:sz w:val="22"/>
          <w:szCs w:val="22"/>
        </w:rPr>
        <w:t xml:space="preserve">Description:  </w:t>
      </w:r>
    </w:p>
    <w:p w14:paraId="1FA213AC" w14:textId="77F2B600" w:rsidR="005E3464" w:rsidRPr="005E3464" w:rsidRDefault="00E27205" w:rsidP="00973501">
      <w:pPr>
        <w:spacing w:after="0" w:line="240" w:lineRule="auto"/>
        <w:rPr>
          <w:rFonts w:eastAsia="Times New Roman" w:cstheme="minorHAnsi"/>
        </w:rPr>
      </w:pPr>
      <w:r w:rsidRPr="003111C4">
        <w:rPr>
          <w:rFonts w:eastAsia="Times New Roman" w:cstheme="minorHAnsi"/>
        </w:rPr>
        <w:t>Whidbey Camano Land Trust</w:t>
      </w:r>
      <w:r w:rsidR="00963B4C" w:rsidRPr="003111C4">
        <w:rPr>
          <w:rFonts w:eastAsia="Times New Roman" w:cstheme="minorHAnsi"/>
        </w:rPr>
        <w:t xml:space="preserve"> and project partners will </w:t>
      </w:r>
      <w:r w:rsidR="002508FF" w:rsidRPr="003111C4">
        <w:rPr>
          <w:rFonts w:eastAsia="Times New Roman" w:cstheme="minorHAnsi"/>
        </w:rPr>
        <w:t>develop a</w:t>
      </w:r>
      <w:r w:rsidR="00226E85">
        <w:rPr>
          <w:rFonts w:eastAsia="Times New Roman" w:cstheme="minorHAnsi"/>
        </w:rPr>
        <w:t xml:space="preserve"> 60%</w:t>
      </w:r>
      <w:r w:rsidR="002508FF" w:rsidRPr="003111C4">
        <w:rPr>
          <w:rFonts w:eastAsia="Times New Roman" w:cstheme="minorHAnsi"/>
        </w:rPr>
        <w:t xml:space="preserve"> preliminary design </w:t>
      </w:r>
      <w:r w:rsidR="008C5298">
        <w:rPr>
          <w:rFonts w:eastAsia="Times New Roman" w:cstheme="minorHAnsi"/>
        </w:rPr>
        <w:t>(permit-ready</w:t>
      </w:r>
      <w:r w:rsidR="00226E85">
        <w:rPr>
          <w:rFonts w:eastAsia="Times New Roman" w:cstheme="minorHAnsi"/>
        </w:rPr>
        <w:t xml:space="preserve"> plans</w:t>
      </w:r>
      <w:r w:rsidR="008C5298">
        <w:rPr>
          <w:rFonts w:eastAsia="Times New Roman" w:cstheme="minorHAnsi"/>
        </w:rPr>
        <w:t xml:space="preserve">) </w:t>
      </w:r>
      <w:r w:rsidR="002508FF" w:rsidRPr="003111C4">
        <w:rPr>
          <w:rFonts w:eastAsia="Times New Roman" w:cstheme="minorHAnsi"/>
        </w:rPr>
        <w:t xml:space="preserve">for </w:t>
      </w:r>
      <w:r w:rsidR="00467CB4" w:rsidRPr="00467CB4">
        <w:rPr>
          <w:rFonts w:eastAsia="Times New Roman" w:cstheme="minorHAnsi"/>
        </w:rPr>
        <w:t>restoration of formal tidal flow processes</w:t>
      </w:r>
      <w:r w:rsidR="00467CB4">
        <w:rPr>
          <w:rFonts w:eastAsia="Times New Roman" w:cstheme="minorHAnsi"/>
        </w:rPr>
        <w:t xml:space="preserve"> and critical estuarine habitat for the benefit of</w:t>
      </w:r>
      <w:r w:rsidR="00467CB4" w:rsidRPr="00467CB4">
        <w:rPr>
          <w:rFonts w:eastAsia="Times New Roman" w:cstheme="minorHAnsi"/>
        </w:rPr>
        <w:t xml:space="preserve"> </w:t>
      </w:r>
      <w:r w:rsidR="002508FF" w:rsidRPr="003111C4">
        <w:rPr>
          <w:rFonts w:eastAsia="Times New Roman" w:cstheme="minorHAnsi"/>
        </w:rPr>
        <w:t>salmon and wildlife in Livingston Bay</w:t>
      </w:r>
      <w:r w:rsidR="002508FF">
        <w:rPr>
          <w:rFonts w:eastAsia="Times New Roman" w:cstheme="minorHAnsi"/>
        </w:rPr>
        <w:t xml:space="preserve"> by </w:t>
      </w:r>
      <w:r w:rsidR="00D11002">
        <w:rPr>
          <w:rFonts w:eastAsia="Times New Roman" w:cstheme="minorHAnsi"/>
        </w:rPr>
        <w:t>build</w:t>
      </w:r>
      <w:r w:rsidR="002508FF">
        <w:rPr>
          <w:rFonts w:eastAsia="Times New Roman" w:cstheme="minorHAnsi"/>
        </w:rPr>
        <w:t>ing</w:t>
      </w:r>
      <w:r w:rsidR="00D11002">
        <w:rPr>
          <w:rFonts w:eastAsia="Times New Roman" w:cstheme="minorHAnsi"/>
        </w:rPr>
        <w:t xml:space="preserve"> off the conceptual design work </w:t>
      </w:r>
      <w:r w:rsidR="002508FF">
        <w:rPr>
          <w:rFonts w:eastAsia="Times New Roman" w:cstheme="minorHAnsi"/>
        </w:rPr>
        <w:t>already completed</w:t>
      </w:r>
      <w:r w:rsidR="003111C4" w:rsidRPr="003111C4">
        <w:rPr>
          <w:rFonts w:eastAsia="Times New Roman" w:cstheme="minorHAnsi"/>
        </w:rPr>
        <w:t>.</w:t>
      </w:r>
      <w:r w:rsidR="00D74BD1">
        <w:rPr>
          <w:rFonts w:eastAsia="Times New Roman" w:cstheme="minorHAnsi"/>
        </w:rPr>
        <w:t xml:space="preserve">  Anticipated tasks include </w:t>
      </w:r>
      <w:r w:rsidR="005E3464" w:rsidRPr="005E3464">
        <w:rPr>
          <w:rFonts w:eastAsia="Times New Roman" w:cstheme="minorHAnsi"/>
        </w:rPr>
        <w:t xml:space="preserve">GIS analysis, CAD drafting, </w:t>
      </w:r>
      <w:r w:rsidR="00BB6B16">
        <w:rPr>
          <w:rFonts w:eastAsia="Times New Roman" w:cstheme="minorHAnsi"/>
        </w:rPr>
        <w:t xml:space="preserve">topographic </w:t>
      </w:r>
      <w:r w:rsidR="005E3464" w:rsidRPr="005E3464">
        <w:rPr>
          <w:rFonts w:eastAsia="Times New Roman" w:cstheme="minorHAnsi"/>
        </w:rPr>
        <w:t xml:space="preserve">surveys, </w:t>
      </w:r>
      <w:r w:rsidR="005E3464" w:rsidRPr="005E3464">
        <w:rPr>
          <w:rFonts w:eastAsia="Times New Roman" w:cstheme="minorHAnsi"/>
          <w:bdr w:val="none" w:sz="0" w:space="0" w:color="auto" w:frame="1"/>
        </w:rPr>
        <w:t>geo-technical investigation, soil assessments, salt intrusion analysis, existing dike assessments, watershed drainage performance, water quality assessment, fish use analysis</w:t>
      </w:r>
      <w:r w:rsidR="00BB6B16">
        <w:rPr>
          <w:rFonts w:eastAsia="Times New Roman" w:cstheme="minorHAnsi"/>
          <w:bdr w:val="none" w:sz="0" w:space="0" w:color="auto" w:frame="1"/>
        </w:rPr>
        <w:t>,</w:t>
      </w:r>
      <w:r w:rsidR="005E3464" w:rsidRPr="005E3464">
        <w:rPr>
          <w:rFonts w:eastAsia="Times New Roman" w:cstheme="minorHAnsi"/>
          <w:bdr w:val="none" w:sz="0" w:space="0" w:color="auto" w:frame="1"/>
        </w:rPr>
        <w:t xml:space="preserve"> waterfowl analysis, vegetation surveys</w:t>
      </w:r>
      <w:r w:rsidR="00BB6B16">
        <w:rPr>
          <w:rFonts w:eastAsia="Times New Roman" w:cstheme="minorHAnsi"/>
          <w:bdr w:val="none" w:sz="0" w:space="0" w:color="auto" w:frame="1"/>
        </w:rPr>
        <w:t>,</w:t>
      </w:r>
      <w:r w:rsidR="005E3464" w:rsidRPr="005E3464">
        <w:rPr>
          <w:rFonts w:eastAsia="Times New Roman" w:cstheme="minorHAnsi"/>
          <w:bdr w:val="none" w:sz="0" w:space="0" w:color="auto" w:frame="1"/>
        </w:rPr>
        <w:t xml:space="preserve"> and wetland reports. </w:t>
      </w:r>
      <w:r w:rsidR="00BB6B16">
        <w:rPr>
          <w:rFonts w:eastAsia="Times New Roman" w:cstheme="minorHAnsi"/>
          <w:bdr w:val="none" w:sz="0" w:space="0" w:color="auto" w:frame="1"/>
        </w:rPr>
        <w:t xml:space="preserve">  In addition</w:t>
      </w:r>
      <w:r w:rsidR="00973501">
        <w:rPr>
          <w:rFonts w:eastAsia="Times New Roman" w:cstheme="minorHAnsi"/>
          <w:bdr w:val="none" w:sz="0" w:space="0" w:color="auto" w:frame="1"/>
        </w:rPr>
        <w:t xml:space="preserve">, the Land Trust will complete a </w:t>
      </w:r>
      <w:r w:rsidR="005E3464" w:rsidRPr="005E3464">
        <w:rPr>
          <w:rFonts w:eastAsia="Times New Roman" w:cstheme="minorHAnsi"/>
        </w:rPr>
        <w:t>Cultural Resources</w:t>
      </w:r>
      <w:r w:rsidR="00F0217C">
        <w:rPr>
          <w:rFonts w:eastAsia="Times New Roman" w:cstheme="minorHAnsi"/>
        </w:rPr>
        <w:t xml:space="preserve"> survey to inform </w:t>
      </w:r>
      <w:r w:rsidR="00973501">
        <w:rPr>
          <w:rFonts w:eastAsia="Times New Roman" w:cstheme="minorHAnsi"/>
        </w:rPr>
        <w:t xml:space="preserve">future </w:t>
      </w:r>
      <w:r w:rsidR="00F0217C">
        <w:rPr>
          <w:rFonts w:eastAsia="Times New Roman" w:cstheme="minorHAnsi"/>
        </w:rPr>
        <w:t>design options</w:t>
      </w:r>
      <w:r w:rsidR="005E3464" w:rsidRPr="005E3464">
        <w:rPr>
          <w:rFonts w:eastAsia="Times New Roman" w:cstheme="minorHAnsi"/>
        </w:rPr>
        <w:t>.</w:t>
      </w:r>
    </w:p>
    <w:p w14:paraId="450AADC5" w14:textId="778A874A" w:rsidR="00E344BA" w:rsidRDefault="00E344BA" w:rsidP="00B06CDD">
      <w:pPr>
        <w:spacing w:after="0"/>
        <w:rPr>
          <w:rFonts w:ascii="Calibri" w:hAnsi="Calibri" w:cs="Calibri"/>
          <w:b/>
        </w:rPr>
      </w:pPr>
    </w:p>
    <w:p w14:paraId="7833C1F6" w14:textId="72EB814E" w:rsidR="003206DE" w:rsidRDefault="008C5298" w:rsidP="00B06CDD">
      <w:pPr>
        <w:spacing w:after="0"/>
      </w:pPr>
      <w:r>
        <w:t xml:space="preserve">Preliminary </w:t>
      </w:r>
      <w:r w:rsidR="003206DE">
        <w:t>Design Deliverables:</w:t>
      </w:r>
    </w:p>
    <w:p w14:paraId="3A97D2E3" w14:textId="77777777" w:rsidR="003206DE" w:rsidRDefault="003206DE" w:rsidP="00B06CDD">
      <w:pPr>
        <w:spacing w:after="0"/>
      </w:pPr>
      <w:r>
        <w:t xml:space="preserve">Submit the following deliverables to the RCO grants manager along with any assessment and feasibility deliverables funded in the scope of work. </w:t>
      </w:r>
    </w:p>
    <w:p w14:paraId="42364038" w14:textId="1A5B07FD" w:rsidR="003206DE" w:rsidRDefault="003206DE" w:rsidP="003206DE">
      <w:pPr>
        <w:pStyle w:val="ListParagraph"/>
        <w:numPr>
          <w:ilvl w:val="0"/>
          <w:numId w:val="17"/>
        </w:numPr>
      </w:pPr>
      <w:r>
        <w:t xml:space="preserve">Description of the project site and the problems within the context of salmon recovery. </w:t>
      </w:r>
    </w:p>
    <w:p w14:paraId="35F202C4" w14:textId="690CF3DC" w:rsidR="003206DE" w:rsidRDefault="003206DE" w:rsidP="003206DE">
      <w:pPr>
        <w:pStyle w:val="ListParagraph"/>
        <w:numPr>
          <w:ilvl w:val="0"/>
          <w:numId w:val="17"/>
        </w:numPr>
      </w:pPr>
      <w:r>
        <w:t xml:space="preserve">Identification of specific goals and objectives to address the problems. </w:t>
      </w:r>
    </w:p>
    <w:p w14:paraId="646FD061" w14:textId="353D1476" w:rsidR="003206DE" w:rsidRDefault="003206DE" w:rsidP="003206DE">
      <w:pPr>
        <w:pStyle w:val="ListParagraph"/>
        <w:numPr>
          <w:ilvl w:val="0"/>
          <w:numId w:val="17"/>
        </w:numPr>
      </w:pPr>
      <w:r>
        <w:t xml:space="preserve">Identification </w:t>
      </w:r>
      <w:r w:rsidR="00C6295E">
        <w:t>of project scenario (from the restoration feasibility study)</w:t>
      </w:r>
      <w:r>
        <w:t xml:space="preserve"> </w:t>
      </w:r>
      <w:r w:rsidR="00C01F91">
        <w:t>that will</w:t>
      </w:r>
      <w:r>
        <w:t xml:space="preserve"> achieve the project objectives. Each design alternative must include a description of the design and a plan view drawing of existing site conditions and the proposed project on accurately scaled site plans. The plan view drawing must include an area/location map, property boundaries (either surveyed or approximated based on assessor’s data), landownership, roads or other infrastructure as appropriate, scale, north arrow, water bodies and direction of flow, bank-full width or mean high water line for marine waters, and approximate dimensions of proposed elements. </w:t>
      </w:r>
    </w:p>
    <w:p w14:paraId="30A8673B" w14:textId="030C2AAA" w:rsidR="003206DE" w:rsidRDefault="003206DE" w:rsidP="003206DE">
      <w:pPr>
        <w:pStyle w:val="ListParagraph"/>
        <w:numPr>
          <w:ilvl w:val="0"/>
          <w:numId w:val="17"/>
        </w:numPr>
      </w:pPr>
      <w:r>
        <w:t xml:space="preserve">Evaluation and discussion of stakeholder comments and the pros and cons of each alternative. </w:t>
      </w:r>
    </w:p>
    <w:p w14:paraId="2147E750" w14:textId="0A67E089" w:rsidR="003206DE" w:rsidRDefault="003206DE" w:rsidP="003206DE">
      <w:pPr>
        <w:pStyle w:val="ListParagraph"/>
        <w:numPr>
          <w:ilvl w:val="0"/>
          <w:numId w:val="17"/>
        </w:numPr>
      </w:pPr>
      <w:r>
        <w:t xml:space="preserve">Selection of the preferred alternative(s). </w:t>
      </w:r>
    </w:p>
    <w:p w14:paraId="18751C65" w14:textId="6D4D3F6C" w:rsidR="004613DA" w:rsidRPr="003206DE" w:rsidRDefault="009C5916" w:rsidP="003206DE">
      <w:pPr>
        <w:pStyle w:val="ListParagraph"/>
        <w:numPr>
          <w:ilvl w:val="0"/>
          <w:numId w:val="17"/>
        </w:numPr>
        <w:rPr>
          <w:rFonts w:cs="Calibri"/>
          <w:b/>
        </w:rPr>
      </w:pPr>
      <w:r>
        <w:t>C</w:t>
      </w:r>
      <w:r w:rsidR="003206DE">
        <w:t>onstruction cost estimate of the preferred alternative(s)</w:t>
      </w:r>
    </w:p>
    <w:p w14:paraId="3531BF15" w14:textId="77777777" w:rsidR="003206DE" w:rsidRDefault="003206DE" w:rsidP="00B06CDD">
      <w:pPr>
        <w:spacing w:after="0"/>
        <w:rPr>
          <w:rFonts w:ascii="Calibri" w:hAnsi="Calibri" w:cs="Calibri"/>
          <w:b/>
          <w:highlight w:val="yellow"/>
        </w:rPr>
      </w:pPr>
    </w:p>
    <w:p w14:paraId="4178FE1F" w14:textId="1EEAEA78" w:rsidR="00B06CDD" w:rsidRPr="00743C51" w:rsidRDefault="00B06CDD" w:rsidP="00B06CDD">
      <w:pPr>
        <w:spacing w:after="0"/>
        <w:rPr>
          <w:rFonts w:ascii="Calibri" w:hAnsi="Calibri" w:cs="Calibri"/>
          <w:b/>
        </w:rPr>
      </w:pPr>
      <w:r w:rsidRPr="008C5950">
        <w:rPr>
          <w:rFonts w:ascii="Calibri" w:hAnsi="Calibri" w:cs="Calibri"/>
          <w:b/>
        </w:rPr>
        <w:t>Subtasks and timeline, as needed (steps to carry out the task):</w:t>
      </w:r>
    </w:p>
    <w:p w14:paraId="59B9B4D7" w14:textId="0439E053" w:rsidR="00B06CDD" w:rsidRPr="0029190C" w:rsidRDefault="00F57862" w:rsidP="0029190C">
      <w:pPr>
        <w:pStyle w:val="ListParagraph"/>
        <w:numPr>
          <w:ilvl w:val="0"/>
          <w:numId w:val="19"/>
        </w:numPr>
        <w:rPr>
          <w:rFonts w:cs="Calibri"/>
          <w:b/>
        </w:rPr>
      </w:pPr>
      <w:r w:rsidRPr="00F57862">
        <w:rPr>
          <w:rFonts w:cs="Calibri"/>
          <w:b/>
        </w:rPr>
        <w:t>May 31, 2022</w:t>
      </w:r>
      <w:r>
        <w:rPr>
          <w:rFonts w:cs="Calibri"/>
          <w:bCs/>
        </w:rPr>
        <w:t xml:space="preserve">:  </w:t>
      </w:r>
      <w:r w:rsidR="000B60B2" w:rsidRPr="0029190C">
        <w:rPr>
          <w:rFonts w:cs="Calibri"/>
          <w:bCs/>
        </w:rPr>
        <w:t xml:space="preserve">Check in </w:t>
      </w:r>
      <w:r w:rsidR="002477C6" w:rsidRPr="0029190C">
        <w:rPr>
          <w:rFonts w:cs="Calibri"/>
          <w:bCs/>
        </w:rPr>
        <w:t xml:space="preserve">meeting </w:t>
      </w:r>
      <w:r w:rsidR="000B60B2" w:rsidRPr="0029190C">
        <w:rPr>
          <w:rFonts w:cs="Calibri"/>
          <w:bCs/>
        </w:rPr>
        <w:t>with project partners</w:t>
      </w:r>
      <w:r w:rsidR="002477C6" w:rsidRPr="0029190C">
        <w:rPr>
          <w:rFonts w:cs="Calibri"/>
          <w:bCs/>
        </w:rPr>
        <w:t xml:space="preserve"> and funders </w:t>
      </w:r>
      <w:r w:rsidR="004037B6" w:rsidRPr="0029190C">
        <w:rPr>
          <w:rFonts w:cs="Calibri"/>
          <w:bCs/>
        </w:rPr>
        <w:t xml:space="preserve">to verify </w:t>
      </w:r>
      <w:r w:rsidR="00D16351" w:rsidRPr="0029190C">
        <w:rPr>
          <w:rFonts w:cs="Calibri"/>
          <w:bCs/>
        </w:rPr>
        <w:t xml:space="preserve">concurrence that meaningful restoration is feasible </w:t>
      </w:r>
      <w:r w:rsidR="0029190C" w:rsidRPr="0029190C">
        <w:rPr>
          <w:rFonts w:cs="Calibri"/>
          <w:bCs/>
        </w:rPr>
        <w:t xml:space="preserve">before </w:t>
      </w:r>
      <w:r w:rsidR="0029190C">
        <w:rPr>
          <w:rFonts w:cs="Calibri"/>
          <w:bCs/>
        </w:rPr>
        <w:t xml:space="preserve">proceeding with </w:t>
      </w:r>
      <w:r w:rsidR="0029190C" w:rsidRPr="0029190C">
        <w:rPr>
          <w:rFonts w:cs="Calibri"/>
          <w:bCs/>
        </w:rPr>
        <w:t>acquisition spending in earnest</w:t>
      </w:r>
      <w:r w:rsidR="0029190C">
        <w:rPr>
          <w:rFonts w:cs="Calibri"/>
          <w:b/>
        </w:rPr>
        <w:t>.</w:t>
      </w:r>
      <w:r>
        <w:rPr>
          <w:rFonts w:cs="Calibri"/>
          <w:b/>
        </w:rPr>
        <w:br/>
      </w:r>
    </w:p>
    <w:p w14:paraId="445B842E" w14:textId="77777777" w:rsidR="00B06CDD" w:rsidRDefault="00B06CDD" w:rsidP="00B06CDD">
      <w:pPr>
        <w:spacing w:after="0"/>
        <w:rPr>
          <w:rFonts w:ascii="Calibri" w:hAnsi="Calibri" w:cs="Calibri"/>
          <w:b/>
        </w:rPr>
      </w:pPr>
      <w:r w:rsidRPr="00743C51">
        <w:rPr>
          <w:rFonts w:ascii="Calibri" w:hAnsi="Calibri" w:cs="Calibri"/>
          <w:b/>
        </w:rPr>
        <w:lastRenderedPageBreak/>
        <w:t>Deliverables:</w:t>
      </w:r>
    </w:p>
    <w:tbl>
      <w:tblPr>
        <w:tblStyle w:val="TableGrid"/>
        <w:tblW w:w="0" w:type="auto"/>
        <w:tblInd w:w="108" w:type="dxa"/>
        <w:tblLook w:val="04A0" w:firstRow="1" w:lastRow="0" w:firstColumn="1" w:lastColumn="0" w:noHBand="0" w:noVBand="1"/>
      </w:tblPr>
      <w:tblGrid>
        <w:gridCol w:w="1181"/>
        <w:gridCol w:w="5816"/>
        <w:gridCol w:w="2070"/>
      </w:tblGrid>
      <w:tr w:rsidR="00B06CDD" w14:paraId="0E13CF61" w14:textId="77777777" w:rsidTr="000306C6">
        <w:tc>
          <w:tcPr>
            <w:tcW w:w="1181" w:type="dxa"/>
            <w:shd w:val="clear" w:color="auto" w:fill="595959" w:themeFill="text1" w:themeFillTint="A6"/>
          </w:tcPr>
          <w:p w14:paraId="05EABE05" w14:textId="77777777" w:rsidR="00B06CDD" w:rsidRPr="00175973" w:rsidRDefault="00B06CDD" w:rsidP="000306C6">
            <w:pPr>
              <w:pStyle w:val="Default"/>
              <w:jc w:val="center"/>
              <w:rPr>
                <w:color w:val="FFFFFF" w:themeColor="background1"/>
                <w:sz w:val="23"/>
                <w:szCs w:val="23"/>
              </w:rPr>
            </w:pPr>
            <w:r w:rsidRPr="00175973">
              <w:rPr>
                <w:b/>
                <w:color w:val="FFFFFF" w:themeColor="background1"/>
                <w:sz w:val="22"/>
                <w:szCs w:val="22"/>
              </w:rPr>
              <w:t>Number</w:t>
            </w:r>
          </w:p>
        </w:tc>
        <w:tc>
          <w:tcPr>
            <w:tcW w:w="5816" w:type="dxa"/>
            <w:shd w:val="clear" w:color="auto" w:fill="595959" w:themeFill="text1" w:themeFillTint="A6"/>
          </w:tcPr>
          <w:p w14:paraId="1988691C" w14:textId="77777777" w:rsidR="00B06CDD" w:rsidRPr="00175973" w:rsidRDefault="00B06CDD" w:rsidP="000306C6">
            <w:pPr>
              <w:pStyle w:val="Default"/>
              <w:jc w:val="center"/>
              <w:rPr>
                <w:color w:val="FFFFFF" w:themeColor="background1"/>
                <w:sz w:val="23"/>
                <w:szCs w:val="23"/>
              </w:rPr>
            </w:pPr>
            <w:r w:rsidRPr="00175973">
              <w:rPr>
                <w:b/>
                <w:color w:val="FFFFFF" w:themeColor="background1"/>
                <w:sz w:val="22"/>
                <w:szCs w:val="22"/>
              </w:rPr>
              <w:t>Deliverable</w:t>
            </w:r>
          </w:p>
        </w:tc>
        <w:tc>
          <w:tcPr>
            <w:tcW w:w="2070" w:type="dxa"/>
            <w:shd w:val="clear" w:color="auto" w:fill="595959" w:themeFill="text1" w:themeFillTint="A6"/>
          </w:tcPr>
          <w:p w14:paraId="21351FDB" w14:textId="77777777" w:rsidR="00B06CDD" w:rsidRPr="00175973" w:rsidRDefault="00B06CDD" w:rsidP="000306C6">
            <w:pPr>
              <w:pStyle w:val="Default"/>
              <w:jc w:val="center"/>
              <w:rPr>
                <w:color w:val="FFFFFF" w:themeColor="background1"/>
                <w:sz w:val="23"/>
                <w:szCs w:val="23"/>
              </w:rPr>
            </w:pPr>
            <w:r w:rsidRPr="00175973">
              <w:rPr>
                <w:b/>
                <w:color w:val="FFFFFF" w:themeColor="background1"/>
                <w:sz w:val="22"/>
                <w:szCs w:val="22"/>
              </w:rPr>
              <w:t>Completion date</w:t>
            </w:r>
          </w:p>
        </w:tc>
      </w:tr>
      <w:tr w:rsidR="00B06CDD" w14:paraId="7B28AF34" w14:textId="77777777" w:rsidTr="000306C6">
        <w:tc>
          <w:tcPr>
            <w:tcW w:w="1181" w:type="dxa"/>
          </w:tcPr>
          <w:p w14:paraId="29078645" w14:textId="1F4862FE" w:rsidR="00B06CDD" w:rsidRDefault="007B6FF1" w:rsidP="000306C6">
            <w:pPr>
              <w:pStyle w:val="Default"/>
              <w:jc w:val="center"/>
              <w:rPr>
                <w:b/>
                <w:sz w:val="23"/>
                <w:szCs w:val="23"/>
              </w:rPr>
            </w:pPr>
            <w:r>
              <w:rPr>
                <w:b/>
                <w:sz w:val="23"/>
                <w:szCs w:val="23"/>
              </w:rPr>
              <w:t>4</w:t>
            </w:r>
            <w:r w:rsidR="00B06CDD">
              <w:rPr>
                <w:b/>
                <w:sz w:val="23"/>
                <w:szCs w:val="23"/>
              </w:rPr>
              <w:t>.1</w:t>
            </w:r>
          </w:p>
        </w:tc>
        <w:tc>
          <w:tcPr>
            <w:tcW w:w="5816" w:type="dxa"/>
          </w:tcPr>
          <w:p w14:paraId="20B6CA3A" w14:textId="17AEAE74" w:rsidR="00B06CDD" w:rsidRDefault="00FE2D9E" w:rsidP="000306C6">
            <w:pPr>
              <w:pStyle w:val="Default"/>
              <w:rPr>
                <w:sz w:val="22"/>
                <w:szCs w:val="22"/>
              </w:rPr>
            </w:pPr>
            <w:r>
              <w:rPr>
                <w:sz w:val="22"/>
                <w:szCs w:val="22"/>
              </w:rPr>
              <w:t xml:space="preserve">Present </w:t>
            </w:r>
            <w:r w:rsidR="00AF5992">
              <w:rPr>
                <w:sz w:val="22"/>
                <w:szCs w:val="22"/>
              </w:rPr>
              <w:t xml:space="preserve">draft </w:t>
            </w:r>
            <w:r>
              <w:rPr>
                <w:sz w:val="22"/>
                <w:szCs w:val="22"/>
              </w:rPr>
              <w:t>feasibility study</w:t>
            </w:r>
            <w:r w:rsidR="00EE015D">
              <w:rPr>
                <w:sz w:val="22"/>
                <w:szCs w:val="22"/>
              </w:rPr>
              <w:t xml:space="preserve"> report</w:t>
            </w:r>
            <w:r w:rsidR="00A545B6">
              <w:rPr>
                <w:sz w:val="22"/>
                <w:szCs w:val="22"/>
              </w:rPr>
              <w:t>,</w:t>
            </w:r>
            <w:r w:rsidR="0078362E">
              <w:rPr>
                <w:sz w:val="22"/>
                <w:szCs w:val="22"/>
              </w:rPr>
              <w:t xml:space="preserve"> including</w:t>
            </w:r>
            <w:r w:rsidR="00A545B6">
              <w:rPr>
                <w:sz w:val="22"/>
                <w:szCs w:val="22"/>
              </w:rPr>
              <w:t xml:space="preserve"> conceptual design documents</w:t>
            </w:r>
            <w:r w:rsidR="009366AF">
              <w:rPr>
                <w:sz w:val="22"/>
                <w:szCs w:val="22"/>
              </w:rPr>
              <w:t xml:space="preserve"> (multiple scenarios </w:t>
            </w:r>
            <w:r w:rsidR="009A7248">
              <w:rPr>
                <w:sz w:val="22"/>
                <w:szCs w:val="22"/>
              </w:rPr>
              <w:t>based on acquisition outcomes)</w:t>
            </w:r>
            <w:r w:rsidR="00A545B6">
              <w:rPr>
                <w:sz w:val="22"/>
                <w:szCs w:val="22"/>
              </w:rPr>
              <w:t xml:space="preserve"> and alternatives analysis to </w:t>
            </w:r>
            <w:r w:rsidR="00C8698C">
              <w:rPr>
                <w:sz w:val="22"/>
                <w:szCs w:val="22"/>
              </w:rPr>
              <w:t>stakeholders and ESRP/RCO staff</w:t>
            </w:r>
          </w:p>
        </w:tc>
        <w:tc>
          <w:tcPr>
            <w:tcW w:w="2070" w:type="dxa"/>
          </w:tcPr>
          <w:p w14:paraId="1F78DFA6" w14:textId="4B327563" w:rsidR="00B06CDD" w:rsidRDefault="002D0C05" w:rsidP="000306C6">
            <w:pPr>
              <w:pStyle w:val="Default"/>
              <w:jc w:val="center"/>
              <w:rPr>
                <w:sz w:val="23"/>
                <w:szCs w:val="23"/>
              </w:rPr>
            </w:pPr>
            <w:r>
              <w:rPr>
                <w:sz w:val="23"/>
                <w:szCs w:val="23"/>
              </w:rPr>
              <w:t xml:space="preserve">December </w:t>
            </w:r>
            <w:r w:rsidR="004827A2">
              <w:rPr>
                <w:sz w:val="23"/>
                <w:szCs w:val="23"/>
              </w:rPr>
              <w:t>31</w:t>
            </w:r>
            <w:r>
              <w:rPr>
                <w:sz w:val="23"/>
                <w:szCs w:val="23"/>
              </w:rPr>
              <w:t>, 2022</w:t>
            </w:r>
          </w:p>
        </w:tc>
      </w:tr>
      <w:tr w:rsidR="00B06CDD" w14:paraId="6EF42245" w14:textId="77777777" w:rsidTr="000306C6">
        <w:tc>
          <w:tcPr>
            <w:tcW w:w="1181" w:type="dxa"/>
          </w:tcPr>
          <w:p w14:paraId="62D65E2B" w14:textId="28CBC619" w:rsidR="00B06CDD" w:rsidRPr="00175973" w:rsidRDefault="007B6FF1" w:rsidP="000306C6">
            <w:pPr>
              <w:pStyle w:val="Default"/>
              <w:jc w:val="center"/>
              <w:rPr>
                <w:b/>
                <w:sz w:val="23"/>
                <w:szCs w:val="23"/>
              </w:rPr>
            </w:pPr>
            <w:r>
              <w:rPr>
                <w:b/>
                <w:sz w:val="23"/>
                <w:szCs w:val="23"/>
              </w:rPr>
              <w:t>4</w:t>
            </w:r>
            <w:r w:rsidR="00B06CDD">
              <w:rPr>
                <w:b/>
                <w:sz w:val="23"/>
                <w:szCs w:val="23"/>
              </w:rPr>
              <w:t>.2</w:t>
            </w:r>
          </w:p>
        </w:tc>
        <w:tc>
          <w:tcPr>
            <w:tcW w:w="5816" w:type="dxa"/>
          </w:tcPr>
          <w:p w14:paraId="54E77043" w14:textId="0346D374" w:rsidR="00B06CDD" w:rsidRDefault="00AF5992" w:rsidP="000306C6">
            <w:pPr>
              <w:pStyle w:val="Default"/>
              <w:rPr>
                <w:sz w:val="23"/>
                <w:szCs w:val="23"/>
              </w:rPr>
            </w:pPr>
            <w:r>
              <w:rPr>
                <w:sz w:val="22"/>
                <w:szCs w:val="22"/>
              </w:rPr>
              <w:t xml:space="preserve">Final </w:t>
            </w:r>
            <w:r w:rsidR="0021178E">
              <w:rPr>
                <w:sz w:val="22"/>
                <w:szCs w:val="22"/>
              </w:rPr>
              <w:t xml:space="preserve">preliminary design documents </w:t>
            </w:r>
            <w:r>
              <w:rPr>
                <w:sz w:val="22"/>
                <w:szCs w:val="22"/>
              </w:rPr>
              <w:t>attached to PRISM</w:t>
            </w:r>
          </w:p>
        </w:tc>
        <w:tc>
          <w:tcPr>
            <w:tcW w:w="2070" w:type="dxa"/>
          </w:tcPr>
          <w:p w14:paraId="4DCA8F9C" w14:textId="355C56EC" w:rsidR="00B06CDD" w:rsidRDefault="002D0C05" w:rsidP="000306C6">
            <w:pPr>
              <w:pStyle w:val="Default"/>
              <w:jc w:val="center"/>
              <w:rPr>
                <w:sz w:val="23"/>
                <w:szCs w:val="23"/>
              </w:rPr>
            </w:pPr>
            <w:r>
              <w:rPr>
                <w:sz w:val="23"/>
                <w:szCs w:val="23"/>
              </w:rPr>
              <w:t>June 1, 2023</w:t>
            </w:r>
          </w:p>
        </w:tc>
      </w:tr>
      <w:tr w:rsidR="00B06CDD" w14:paraId="4B9EFA4C" w14:textId="77777777" w:rsidTr="000306C6">
        <w:tc>
          <w:tcPr>
            <w:tcW w:w="1181" w:type="dxa"/>
          </w:tcPr>
          <w:p w14:paraId="26D39FAA" w14:textId="17505BCD" w:rsidR="00B06CDD" w:rsidRPr="00175973" w:rsidRDefault="007B6FF1" w:rsidP="000306C6">
            <w:pPr>
              <w:pStyle w:val="Default"/>
              <w:jc w:val="center"/>
              <w:rPr>
                <w:b/>
                <w:sz w:val="23"/>
                <w:szCs w:val="23"/>
              </w:rPr>
            </w:pPr>
            <w:r>
              <w:rPr>
                <w:b/>
                <w:sz w:val="23"/>
                <w:szCs w:val="23"/>
              </w:rPr>
              <w:t>4</w:t>
            </w:r>
            <w:r w:rsidR="00B06CDD">
              <w:rPr>
                <w:b/>
                <w:sz w:val="23"/>
                <w:szCs w:val="23"/>
              </w:rPr>
              <w:t>.3</w:t>
            </w:r>
          </w:p>
        </w:tc>
        <w:tc>
          <w:tcPr>
            <w:tcW w:w="5816" w:type="dxa"/>
          </w:tcPr>
          <w:p w14:paraId="1FA0F422" w14:textId="7EE27FE3" w:rsidR="00B06CDD" w:rsidRDefault="00AF5992" w:rsidP="000306C6">
            <w:pPr>
              <w:pStyle w:val="Default"/>
              <w:rPr>
                <w:sz w:val="23"/>
                <w:szCs w:val="23"/>
              </w:rPr>
            </w:pPr>
            <w:r>
              <w:rPr>
                <w:sz w:val="23"/>
                <w:szCs w:val="23"/>
              </w:rPr>
              <w:t>Cultural resources survey</w:t>
            </w:r>
            <w:r w:rsidR="002F5EFA">
              <w:rPr>
                <w:sz w:val="23"/>
                <w:szCs w:val="23"/>
              </w:rPr>
              <w:t xml:space="preserve"> attached to PRISM</w:t>
            </w:r>
          </w:p>
        </w:tc>
        <w:tc>
          <w:tcPr>
            <w:tcW w:w="2070" w:type="dxa"/>
          </w:tcPr>
          <w:p w14:paraId="7CC278BE" w14:textId="2E234481" w:rsidR="00B06CDD" w:rsidRDefault="002D0C05" w:rsidP="000306C6">
            <w:pPr>
              <w:pStyle w:val="Default"/>
              <w:jc w:val="center"/>
              <w:rPr>
                <w:sz w:val="23"/>
                <w:szCs w:val="23"/>
              </w:rPr>
            </w:pPr>
            <w:r>
              <w:rPr>
                <w:sz w:val="23"/>
                <w:szCs w:val="23"/>
              </w:rPr>
              <w:t>June 1, 2023</w:t>
            </w:r>
          </w:p>
        </w:tc>
      </w:tr>
    </w:tbl>
    <w:p w14:paraId="1C165DDA" w14:textId="77777777" w:rsidR="00B06CDD" w:rsidRDefault="00B06CDD" w:rsidP="00B06CDD">
      <w:pPr>
        <w:pStyle w:val="Default"/>
        <w:rPr>
          <w:b/>
          <w:sz w:val="28"/>
          <w:szCs w:val="23"/>
        </w:rPr>
      </w:pPr>
    </w:p>
    <w:p w14:paraId="5820C41A" w14:textId="26EB1343" w:rsidR="004226AA" w:rsidRDefault="00B06CDD" w:rsidP="008204F3">
      <w:pPr>
        <w:spacing w:after="0"/>
        <w:rPr>
          <w:rFonts w:ascii="Calibri" w:hAnsi="Calibri" w:cs="Calibri"/>
          <w:b/>
          <w:color w:val="000000"/>
          <w:sz w:val="28"/>
          <w:szCs w:val="28"/>
        </w:rPr>
      </w:pPr>
      <w:r>
        <w:rPr>
          <w:rFonts w:ascii="Calibri" w:hAnsi="Calibri" w:cs="Calibri"/>
          <w:b/>
        </w:rPr>
        <w:t xml:space="preserve">Estimated Cost (including match): </w:t>
      </w:r>
      <w:r w:rsidR="00D11002">
        <w:rPr>
          <w:rFonts w:ascii="Calibri" w:hAnsi="Calibri" w:cs="Calibri"/>
          <w:b/>
        </w:rPr>
        <w:t>$</w:t>
      </w:r>
      <w:bookmarkEnd w:id="0"/>
      <w:r w:rsidR="00DD4896">
        <w:rPr>
          <w:rFonts w:ascii="Calibri" w:hAnsi="Calibri" w:cs="Calibri"/>
          <w:b/>
        </w:rPr>
        <w:t>564</w:t>
      </w:r>
      <w:r w:rsidR="00BE2459">
        <w:rPr>
          <w:rFonts w:ascii="Calibri" w:hAnsi="Calibri" w:cs="Calibri"/>
          <w:b/>
        </w:rPr>
        <w:t>,750</w:t>
      </w:r>
    </w:p>
    <w:p w14:paraId="773641E3" w14:textId="77777777" w:rsidR="004613DA" w:rsidRDefault="004613DA" w:rsidP="007D4567">
      <w:pPr>
        <w:spacing w:after="120"/>
        <w:rPr>
          <w:rFonts w:ascii="Calibri" w:hAnsi="Calibri" w:cs="Calibri"/>
          <w:b/>
          <w:color w:val="000000"/>
          <w:sz w:val="28"/>
          <w:szCs w:val="28"/>
        </w:rPr>
      </w:pPr>
    </w:p>
    <w:sectPr w:rsidR="004613DA" w:rsidSect="00A2371B">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4EE9" w14:textId="77777777" w:rsidR="00A46D8A" w:rsidRDefault="00A46D8A">
      <w:pPr>
        <w:spacing w:after="0" w:line="240" w:lineRule="auto"/>
      </w:pPr>
      <w:r>
        <w:separator/>
      </w:r>
    </w:p>
  </w:endnote>
  <w:endnote w:type="continuationSeparator" w:id="0">
    <w:p w14:paraId="1B5F0238" w14:textId="77777777" w:rsidR="00A46D8A" w:rsidRDefault="00A46D8A">
      <w:pPr>
        <w:spacing w:after="0" w:line="240" w:lineRule="auto"/>
      </w:pPr>
      <w:r>
        <w:continuationSeparator/>
      </w:r>
    </w:p>
  </w:endnote>
  <w:endnote w:type="continuationNotice" w:id="1">
    <w:p w14:paraId="3507234E" w14:textId="77777777" w:rsidR="00A46D8A" w:rsidRDefault="00A46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8E64C" w14:textId="77777777" w:rsidR="00A46D8A" w:rsidRDefault="00A46D8A">
      <w:pPr>
        <w:spacing w:after="0" w:line="240" w:lineRule="auto"/>
      </w:pPr>
      <w:r>
        <w:separator/>
      </w:r>
    </w:p>
  </w:footnote>
  <w:footnote w:type="continuationSeparator" w:id="0">
    <w:p w14:paraId="36CAF3C4" w14:textId="77777777" w:rsidR="00A46D8A" w:rsidRDefault="00A46D8A">
      <w:pPr>
        <w:spacing w:after="0" w:line="240" w:lineRule="auto"/>
      </w:pPr>
      <w:r>
        <w:continuationSeparator/>
      </w:r>
    </w:p>
  </w:footnote>
  <w:footnote w:type="continuationNotice" w:id="1">
    <w:p w14:paraId="638FCF34" w14:textId="77777777" w:rsidR="00A46D8A" w:rsidRDefault="00A46D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6CF"/>
    <w:multiLevelType w:val="multilevel"/>
    <w:tmpl w:val="408ED8AE"/>
    <w:styleLink w:val="SOW"/>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3AD407B"/>
    <w:multiLevelType w:val="multilevel"/>
    <w:tmpl w:val="408ED8AE"/>
    <w:numStyleLink w:val="SOW"/>
  </w:abstractNum>
  <w:abstractNum w:abstractNumId="2" w15:restartNumberingAfterBreak="0">
    <w:nsid w:val="17990F87"/>
    <w:multiLevelType w:val="hybridMultilevel"/>
    <w:tmpl w:val="7DC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23080"/>
    <w:multiLevelType w:val="multilevel"/>
    <w:tmpl w:val="408ED8AE"/>
    <w:numStyleLink w:val="SOW"/>
  </w:abstractNum>
  <w:abstractNum w:abstractNumId="4" w15:restartNumberingAfterBreak="0">
    <w:nsid w:val="314D22F6"/>
    <w:multiLevelType w:val="hybridMultilevel"/>
    <w:tmpl w:val="3CC82D12"/>
    <w:lvl w:ilvl="0" w:tplc="90EAE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C4997"/>
    <w:multiLevelType w:val="hybridMultilevel"/>
    <w:tmpl w:val="F522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B73FB"/>
    <w:multiLevelType w:val="multilevel"/>
    <w:tmpl w:val="6CE0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AA60DA"/>
    <w:multiLevelType w:val="hybridMultilevel"/>
    <w:tmpl w:val="AB7AE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2082D"/>
    <w:multiLevelType w:val="multilevel"/>
    <w:tmpl w:val="D100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0B3406"/>
    <w:multiLevelType w:val="hybridMultilevel"/>
    <w:tmpl w:val="170C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C0C2E"/>
    <w:multiLevelType w:val="hybridMultilevel"/>
    <w:tmpl w:val="0074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74223"/>
    <w:multiLevelType w:val="hybridMultilevel"/>
    <w:tmpl w:val="DA9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D11A6"/>
    <w:multiLevelType w:val="hybridMultilevel"/>
    <w:tmpl w:val="A4A82CF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E650798"/>
    <w:multiLevelType w:val="hybridMultilevel"/>
    <w:tmpl w:val="DF60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32186"/>
    <w:multiLevelType w:val="hybridMultilevel"/>
    <w:tmpl w:val="195404AA"/>
    <w:lvl w:ilvl="0" w:tplc="04090001">
      <w:start w:val="1"/>
      <w:numFmt w:val="bullet"/>
      <w:lvlText w:val=""/>
      <w:lvlJc w:val="left"/>
      <w:pPr>
        <w:ind w:left="720" w:hanging="360"/>
      </w:pPr>
      <w:rPr>
        <w:rFonts w:ascii="Symbol" w:hAnsi="Symbol" w:hint="default"/>
      </w:rPr>
    </w:lvl>
    <w:lvl w:ilvl="1" w:tplc="40B6FE08">
      <w:numFmt w:val="bullet"/>
      <w:lvlText w:val="•"/>
      <w:lvlJc w:val="left"/>
      <w:pPr>
        <w:ind w:left="1440" w:hanging="36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C4457"/>
    <w:multiLevelType w:val="multilevel"/>
    <w:tmpl w:val="1D6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C41C45"/>
    <w:multiLevelType w:val="hybridMultilevel"/>
    <w:tmpl w:val="53AC8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11E19"/>
    <w:multiLevelType w:val="multilevel"/>
    <w:tmpl w:val="408ED8AE"/>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8" w15:restartNumberingAfterBreak="0">
    <w:nsid w:val="793949B4"/>
    <w:multiLevelType w:val="hybridMultilevel"/>
    <w:tmpl w:val="6748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11"/>
  </w:num>
  <w:num w:numId="5">
    <w:abstractNumId w:val="3"/>
  </w:num>
  <w:num w:numId="6">
    <w:abstractNumId w:val="0"/>
  </w:num>
  <w:num w:numId="7">
    <w:abstractNumId w:val="1"/>
  </w:num>
  <w:num w:numId="8">
    <w:abstractNumId w:val="17"/>
  </w:num>
  <w:num w:numId="9">
    <w:abstractNumId w:val="14"/>
  </w:num>
  <w:num w:numId="10">
    <w:abstractNumId w:val="12"/>
  </w:num>
  <w:num w:numId="11">
    <w:abstractNumId w:val="16"/>
  </w:num>
  <w:num w:numId="12">
    <w:abstractNumId w:val="5"/>
  </w:num>
  <w:num w:numId="13">
    <w:abstractNumId w:val="15"/>
  </w:num>
  <w:num w:numId="14">
    <w:abstractNumId w:val="6"/>
  </w:num>
  <w:num w:numId="15">
    <w:abstractNumId w:val="8"/>
  </w:num>
  <w:num w:numId="16">
    <w:abstractNumId w:val="10"/>
  </w:num>
  <w:num w:numId="17">
    <w:abstractNumId w:val="4"/>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7E"/>
    <w:rsid w:val="00000AB7"/>
    <w:rsid w:val="00010350"/>
    <w:rsid w:val="00013662"/>
    <w:rsid w:val="00024EFD"/>
    <w:rsid w:val="0002709C"/>
    <w:rsid w:val="0003502D"/>
    <w:rsid w:val="00044263"/>
    <w:rsid w:val="00055DAB"/>
    <w:rsid w:val="00060D1B"/>
    <w:rsid w:val="00067C85"/>
    <w:rsid w:val="000821DF"/>
    <w:rsid w:val="00083EC3"/>
    <w:rsid w:val="00091CA8"/>
    <w:rsid w:val="000A0A9D"/>
    <w:rsid w:val="000A3768"/>
    <w:rsid w:val="000A4676"/>
    <w:rsid w:val="000B2722"/>
    <w:rsid w:val="000B5685"/>
    <w:rsid w:val="000B60B2"/>
    <w:rsid w:val="000B722A"/>
    <w:rsid w:val="000D0B32"/>
    <w:rsid w:val="000D0B5A"/>
    <w:rsid w:val="000D464B"/>
    <w:rsid w:val="000D4C82"/>
    <w:rsid w:val="000D59D7"/>
    <w:rsid w:val="000E46AE"/>
    <w:rsid w:val="000F12B9"/>
    <w:rsid w:val="000F47C1"/>
    <w:rsid w:val="000F5A2D"/>
    <w:rsid w:val="00105347"/>
    <w:rsid w:val="001057B6"/>
    <w:rsid w:val="00110723"/>
    <w:rsid w:val="001107E8"/>
    <w:rsid w:val="00116AD4"/>
    <w:rsid w:val="00121DB0"/>
    <w:rsid w:val="00126D67"/>
    <w:rsid w:val="00130B31"/>
    <w:rsid w:val="001317F4"/>
    <w:rsid w:val="00132CD3"/>
    <w:rsid w:val="00142FEB"/>
    <w:rsid w:val="00152FF9"/>
    <w:rsid w:val="00153B6A"/>
    <w:rsid w:val="001565B5"/>
    <w:rsid w:val="001661C8"/>
    <w:rsid w:val="00166806"/>
    <w:rsid w:val="00185129"/>
    <w:rsid w:val="00190761"/>
    <w:rsid w:val="00191A84"/>
    <w:rsid w:val="0019224B"/>
    <w:rsid w:val="00192D23"/>
    <w:rsid w:val="0019418F"/>
    <w:rsid w:val="00196875"/>
    <w:rsid w:val="001B0BDD"/>
    <w:rsid w:val="001B0EAD"/>
    <w:rsid w:val="001B0F55"/>
    <w:rsid w:val="001B331B"/>
    <w:rsid w:val="001C0C95"/>
    <w:rsid w:val="001C4262"/>
    <w:rsid w:val="001C5B76"/>
    <w:rsid w:val="001D4BCB"/>
    <w:rsid w:val="001D62C3"/>
    <w:rsid w:val="001D6315"/>
    <w:rsid w:val="001E0362"/>
    <w:rsid w:val="001E1EAB"/>
    <w:rsid w:val="001E377B"/>
    <w:rsid w:val="001E39BD"/>
    <w:rsid w:val="001E5682"/>
    <w:rsid w:val="001E5783"/>
    <w:rsid w:val="002046E7"/>
    <w:rsid w:val="0021069A"/>
    <w:rsid w:val="0021178E"/>
    <w:rsid w:val="00213B22"/>
    <w:rsid w:val="002220F8"/>
    <w:rsid w:val="00225250"/>
    <w:rsid w:val="00226E85"/>
    <w:rsid w:val="0023773C"/>
    <w:rsid w:val="00242BA2"/>
    <w:rsid w:val="0024541C"/>
    <w:rsid w:val="002477C6"/>
    <w:rsid w:val="002508FF"/>
    <w:rsid w:val="00250ADC"/>
    <w:rsid w:val="00252349"/>
    <w:rsid w:val="00256691"/>
    <w:rsid w:val="00257DD3"/>
    <w:rsid w:val="00260030"/>
    <w:rsid w:val="00262565"/>
    <w:rsid w:val="0027667E"/>
    <w:rsid w:val="002909CE"/>
    <w:rsid w:val="00290CAF"/>
    <w:rsid w:val="0029190C"/>
    <w:rsid w:val="002964D5"/>
    <w:rsid w:val="002A3B1A"/>
    <w:rsid w:val="002A7406"/>
    <w:rsid w:val="002B27E9"/>
    <w:rsid w:val="002C0D2E"/>
    <w:rsid w:val="002C16E8"/>
    <w:rsid w:val="002C28C1"/>
    <w:rsid w:val="002C62BA"/>
    <w:rsid w:val="002D0C05"/>
    <w:rsid w:val="002D3BA3"/>
    <w:rsid w:val="002E1D9B"/>
    <w:rsid w:val="002E57AC"/>
    <w:rsid w:val="002E5E7A"/>
    <w:rsid w:val="002F46F3"/>
    <w:rsid w:val="002F5EFA"/>
    <w:rsid w:val="002F7AC6"/>
    <w:rsid w:val="002F7D59"/>
    <w:rsid w:val="00304A0C"/>
    <w:rsid w:val="00304F1D"/>
    <w:rsid w:val="003111C4"/>
    <w:rsid w:val="003206DE"/>
    <w:rsid w:val="003237CC"/>
    <w:rsid w:val="00323C98"/>
    <w:rsid w:val="003252DF"/>
    <w:rsid w:val="00325AD7"/>
    <w:rsid w:val="00327821"/>
    <w:rsid w:val="003325D1"/>
    <w:rsid w:val="0033374E"/>
    <w:rsid w:val="003369A1"/>
    <w:rsid w:val="00337E1F"/>
    <w:rsid w:val="003528CE"/>
    <w:rsid w:val="003536F6"/>
    <w:rsid w:val="0035387C"/>
    <w:rsid w:val="00360862"/>
    <w:rsid w:val="00365CC6"/>
    <w:rsid w:val="00367B22"/>
    <w:rsid w:val="00373B91"/>
    <w:rsid w:val="00374F00"/>
    <w:rsid w:val="0037783B"/>
    <w:rsid w:val="0038281B"/>
    <w:rsid w:val="0039219F"/>
    <w:rsid w:val="00393D6A"/>
    <w:rsid w:val="003A23FA"/>
    <w:rsid w:val="003A2AFD"/>
    <w:rsid w:val="003A3D86"/>
    <w:rsid w:val="003A4BF3"/>
    <w:rsid w:val="003B1110"/>
    <w:rsid w:val="003B5787"/>
    <w:rsid w:val="003D0006"/>
    <w:rsid w:val="003D2485"/>
    <w:rsid w:val="003E49F4"/>
    <w:rsid w:val="003F7F12"/>
    <w:rsid w:val="004037B6"/>
    <w:rsid w:val="0040415C"/>
    <w:rsid w:val="00410340"/>
    <w:rsid w:val="00410845"/>
    <w:rsid w:val="0042252D"/>
    <w:rsid w:val="004226AA"/>
    <w:rsid w:val="0042611A"/>
    <w:rsid w:val="00426E80"/>
    <w:rsid w:val="00427673"/>
    <w:rsid w:val="00447290"/>
    <w:rsid w:val="00450CF6"/>
    <w:rsid w:val="004613DA"/>
    <w:rsid w:val="00463B4C"/>
    <w:rsid w:val="00467CB4"/>
    <w:rsid w:val="00470E9B"/>
    <w:rsid w:val="00473582"/>
    <w:rsid w:val="004763A8"/>
    <w:rsid w:val="004816EF"/>
    <w:rsid w:val="004827A2"/>
    <w:rsid w:val="004909FD"/>
    <w:rsid w:val="004B302A"/>
    <w:rsid w:val="004B4796"/>
    <w:rsid w:val="004B5013"/>
    <w:rsid w:val="004B71E6"/>
    <w:rsid w:val="004C609F"/>
    <w:rsid w:val="004D1015"/>
    <w:rsid w:val="004D7A44"/>
    <w:rsid w:val="004D7BB3"/>
    <w:rsid w:val="004E4E5A"/>
    <w:rsid w:val="004F111E"/>
    <w:rsid w:val="004F6BE4"/>
    <w:rsid w:val="00501B3F"/>
    <w:rsid w:val="005054C3"/>
    <w:rsid w:val="00512D5B"/>
    <w:rsid w:val="00521065"/>
    <w:rsid w:val="005239AD"/>
    <w:rsid w:val="005244D0"/>
    <w:rsid w:val="00532CF1"/>
    <w:rsid w:val="00551CD6"/>
    <w:rsid w:val="005644F5"/>
    <w:rsid w:val="005650DC"/>
    <w:rsid w:val="005672E8"/>
    <w:rsid w:val="00575AE3"/>
    <w:rsid w:val="00587212"/>
    <w:rsid w:val="00590C2B"/>
    <w:rsid w:val="00591BDD"/>
    <w:rsid w:val="00592263"/>
    <w:rsid w:val="0059410B"/>
    <w:rsid w:val="00597B2A"/>
    <w:rsid w:val="005A1523"/>
    <w:rsid w:val="005B0D41"/>
    <w:rsid w:val="005B4653"/>
    <w:rsid w:val="005B4802"/>
    <w:rsid w:val="005B50F6"/>
    <w:rsid w:val="005B5A4C"/>
    <w:rsid w:val="005C2014"/>
    <w:rsid w:val="005D0AC5"/>
    <w:rsid w:val="005D0F6E"/>
    <w:rsid w:val="005D138F"/>
    <w:rsid w:val="005D41F6"/>
    <w:rsid w:val="005D4A97"/>
    <w:rsid w:val="005E3464"/>
    <w:rsid w:val="005E7CE1"/>
    <w:rsid w:val="005F7A13"/>
    <w:rsid w:val="00627467"/>
    <w:rsid w:val="00634D39"/>
    <w:rsid w:val="00640226"/>
    <w:rsid w:val="006520C0"/>
    <w:rsid w:val="006532CF"/>
    <w:rsid w:val="0066722D"/>
    <w:rsid w:val="00671D63"/>
    <w:rsid w:val="00684D2D"/>
    <w:rsid w:val="006861ED"/>
    <w:rsid w:val="00686601"/>
    <w:rsid w:val="006932E3"/>
    <w:rsid w:val="006A1D82"/>
    <w:rsid w:val="006A1F0C"/>
    <w:rsid w:val="006A3D13"/>
    <w:rsid w:val="006A46DD"/>
    <w:rsid w:val="006B148F"/>
    <w:rsid w:val="006C0697"/>
    <w:rsid w:val="006C1A86"/>
    <w:rsid w:val="006C257F"/>
    <w:rsid w:val="006C4F01"/>
    <w:rsid w:val="006C7330"/>
    <w:rsid w:val="006D1C43"/>
    <w:rsid w:val="006F0D20"/>
    <w:rsid w:val="0070477E"/>
    <w:rsid w:val="00714B5E"/>
    <w:rsid w:val="00715422"/>
    <w:rsid w:val="007252D4"/>
    <w:rsid w:val="00730AE9"/>
    <w:rsid w:val="00741027"/>
    <w:rsid w:val="00750085"/>
    <w:rsid w:val="0077153B"/>
    <w:rsid w:val="0078040F"/>
    <w:rsid w:val="007827C5"/>
    <w:rsid w:val="0078362E"/>
    <w:rsid w:val="007845C1"/>
    <w:rsid w:val="00787030"/>
    <w:rsid w:val="00790721"/>
    <w:rsid w:val="00795252"/>
    <w:rsid w:val="007A02EA"/>
    <w:rsid w:val="007A0DD9"/>
    <w:rsid w:val="007B3CBF"/>
    <w:rsid w:val="007B5EC3"/>
    <w:rsid w:val="007B6FF1"/>
    <w:rsid w:val="007C0393"/>
    <w:rsid w:val="007D0C05"/>
    <w:rsid w:val="007D23B6"/>
    <w:rsid w:val="007D2CE1"/>
    <w:rsid w:val="007D4567"/>
    <w:rsid w:val="007D5167"/>
    <w:rsid w:val="007D62C6"/>
    <w:rsid w:val="007D638C"/>
    <w:rsid w:val="007D71C9"/>
    <w:rsid w:val="007E3C11"/>
    <w:rsid w:val="007E6FBB"/>
    <w:rsid w:val="00806F61"/>
    <w:rsid w:val="008169D8"/>
    <w:rsid w:val="00816F38"/>
    <w:rsid w:val="008204F3"/>
    <w:rsid w:val="008210B8"/>
    <w:rsid w:val="00821331"/>
    <w:rsid w:val="00825275"/>
    <w:rsid w:val="00831A17"/>
    <w:rsid w:val="008354DE"/>
    <w:rsid w:val="00843C77"/>
    <w:rsid w:val="00852E0B"/>
    <w:rsid w:val="0085585F"/>
    <w:rsid w:val="00857817"/>
    <w:rsid w:val="00857ED7"/>
    <w:rsid w:val="00862898"/>
    <w:rsid w:val="0087430E"/>
    <w:rsid w:val="00874CEF"/>
    <w:rsid w:val="00880A7C"/>
    <w:rsid w:val="00880CA1"/>
    <w:rsid w:val="008838AA"/>
    <w:rsid w:val="00883DFB"/>
    <w:rsid w:val="008A31E3"/>
    <w:rsid w:val="008A37EB"/>
    <w:rsid w:val="008A3CC8"/>
    <w:rsid w:val="008B24EA"/>
    <w:rsid w:val="008C2F33"/>
    <w:rsid w:val="008C5298"/>
    <w:rsid w:val="008C5950"/>
    <w:rsid w:val="008D0B97"/>
    <w:rsid w:val="008D147E"/>
    <w:rsid w:val="008D426B"/>
    <w:rsid w:val="008E011C"/>
    <w:rsid w:val="008E234A"/>
    <w:rsid w:val="008E64C0"/>
    <w:rsid w:val="008F62C4"/>
    <w:rsid w:val="0090638B"/>
    <w:rsid w:val="009066C6"/>
    <w:rsid w:val="00915D6E"/>
    <w:rsid w:val="00917100"/>
    <w:rsid w:val="009241BD"/>
    <w:rsid w:val="009366AF"/>
    <w:rsid w:val="00937141"/>
    <w:rsid w:val="009376F2"/>
    <w:rsid w:val="009435F3"/>
    <w:rsid w:val="00944EA9"/>
    <w:rsid w:val="00952C63"/>
    <w:rsid w:val="00956449"/>
    <w:rsid w:val="00956A9A"/>
    <w:rsid w:val="00963B4C"/>
    <w:rsid w:val="009713C7"/>
    <w:rsid w:val="00973501"/>
    <w:rsid w:val="00974F52"/>
    <w:rsid w:val="00981A23"/>
    <w:rsid w:val="00995651"/>
    <w:rsid w:val="009A3255"/>
    <w:rsid w:val="009A6518"/>
    <w:rsid w:val="009A7248"/>
    <w:rsid w:val="009C0369"/>
    <w:rsid w:val="009C4A65"/>
    <w:rsid w:val="009C5916"/>
    <w:rsid w:val="009D00D3"/>
    <w:rsid w:val="009D3F71"/>
    <w:rsid w:val="009D63F8"/>
    <w:rsid w:val="009E47EC"/>
    <w:rsid w:val="009E5088"/>
    <w:rsid w:val="009E7077"/>
    <w:rsid w:val="009F4530"/>
    <w:rsid w:val="009F5EB1"/>
    <w:rsid w:val="00A007B1"/>
    <w:rsid w:val="00A07B22"/>
    <w:rsid w:val="00A2371B"/>
    <w:rsid w:val="00A237D9"/>
    <w:rsid w:val="00A24176"/>
    <w:rsid w:val="00A27DC9"/>
    <w:rsid w:val="00A44943"/>
    <w:rsid w:val="00A44CAE"/>
    <w:rsid w:val="00A46D8A"/>
    <w:rsid w:val="00A532D3"/>
    <w:rsid w:val="00A545B6"/>
    <w:rsid w:val="00A61533"/>
    <w:rsid w:val="00A70F71"/>
    <w:rsid w:val="00A72AB9"/>
    <w:rsid w:val="00A907F3"/>
    <w:rsid w:val="00A917E7"/>
    <w:rsid w:val="00A956A8"/>
    <w:rsid w:val="00AA6204"/>
    <w:rsid w:val="00AB4BB3"/>
    <w:rsid w:val="00AB6A1F"/>
    <w:rsid w:val="00AC3DB9"/>
    <w:rsid w:val="00AC7230"/>
    <w:rsid w:val="00AD120B"/>
    <w:rsid w:val="00AD4F56"/>
    <w:rsid w:val="00AD53B4"/>
    <w:rsid w:val="00AD739E"/>
    <w:rsid w:val="00AE5341"/>
    <w:rsid w:val="00AF5992"/>
    <w:rsid w:val="00AF5FA3"/>
    <w:rsid w:val="00AF7F7E"/>
    <w:rsid w:val="00B02EC1"/>
    <w:rsid w:val="00B04475"/>
    <w:rsid w:val="00B06CDD"/>
    <w:rsid w:val="00B107F2"/>
    <w:rsid w:val="00B1554C"/>
    <w:rsid w:val="00B33BEB"/>
    <w:rsid w:val="00B35572"/>
    <w:rsid w:val="00B37E63"/>
    <w:rsid w:val="00B46C39"/>
    <w:rsid w:val="00B47EA7"/>
    <w:rsid w:val="00B63095"/>
    <w:rsid w:val="00B8609E"/>
    <w:rsid w:val="00B90EA3"/>
    <w:rsid w:val="00B92F95"/>
    <w:rsid w:val="00BB6B16"/>
    <w:rsid w:val="00BB6E9A"/>
    <w:rsid w:val="00BB7B1B"/>
    <w:rsid w:val="00BC712B"/>
    <w:rsid w:val="00BE1DA9"/>
    <w:rsid w:val="00BE23BB"/>
    <w:rsid w:val="00BE2459"/>
    <w:rsid w:val="00BE3F66"/>
    <w:rsid w:val="00BE45D8"/>
    <w:rsid w:val="00BF169A"/>
    <w:rsid w:val="00C01F91"/>
    <w:rsid w:val="00C034D5"/>
    <w:rsid w:val="00C04246"/>
    <w:rsid w:val="00C06575"/>
    <w:rsid w:val="00C12AB9"/>
    <w:rsid w:val="00C145DD"/>
    <w:rsid w:val="00C15282"/>
    <w:rsid w:val="00C15B14"/>
    <w:rsid w:val="00C165B2"/>
    <w:rsid w:val="00C20052"/>
    <w:rsid w:val="00C21CA0"/>
    <w:rsid w:val="00C23355"/>
    <w:rsid w:val="00C34DA3"/>
    <w:rsid w:val="00C36A14"/>
    <w:rsid w:val="00C373C8"/>
    <w:rsid w:val="00C3760C"/>
    <w:rsid w:val="00C37AF0"/>
    <w:rsid w:val="00C419C1"/>
    <w:rsid w:val="00C53FF0"/>
    <w:rsid w:val="00C552BC"/>
    <w:rsid w:val="00C6295E"/>
    <w:rsid w:val="00C638DC"/>
    <w:rsid w:val="00C67CAC"/>
    <w:rsid w:val="00C74879"/>
    <w:rsid w:val="00C86369"/>
    <w:rsid w:val="00C8698C"/>
    <w:rsid w:val="00C90698"/>
    <w:rsid w:val="00C91335"/>
    <w:rsid w:val="00CA5565"/>
    <w:rsid w:val="00CB33A0"/>
    <w:rsid w:val="00CB7263"/>
    <w:rsid w:val="00CC1AFC"/>
    <w:rsid w:val="00CC3910"/>
    <w:rsid w:val="00CC446B"/>
    <w:rsid w:val="00CD6F33"/>
    <w:rsid w:val="00CE102C"/>
    <w:rsid w:val="00CE1960"/>
    <w:rsid w:val="00CE5C5F"/>
    <w:rsid w:val="00CE7530"/>
    <w:rsid w:val="00CF3FED"/>
    <w:rsid w:val="00D02434"/>
    <w:rsid w:val="00D0330F"/>
    <w:rsid w:val="00D11002"/>
    <w:rsid w:val="00D12140"/>
    <w:rsid w:val="00D16351"/>
    <w:rsid w:val="00D26758"/>
    <w:rsid w:val="00D421BC"/>
    <w:rsid w:val="00D42CAD"/>
    <w:rsid w:val="00D44C51"/>
    <w:rsid w:val="00D525D1"/>
    <w:rsid w:val="00D5310A"/>
    <w:rsid w:val="00D66DEA"/>
    <w:rsid w:val="00D74BD1"/>
    <w:rsid w:val="00D80C6D"/>
    <w:rsid w:val="00D81C84"/>
    <w:rsid w:val="00D8259E"/>
    <w:rsid w:val="00D83692"/>
    <w:rsid w:val="00D903B6"/>
    <w:rsid w:val="00D9053E"/>
    <w:rsid w:val="00D941C5"/>
    <w:rsid w:val="00D94D02"/>
    <w:rsid w:val="00DA35F2"/>
    <w:rsid w:val="00DB00D3"/>
    <w:rsid w:val="00DB2827"/>
    <w:rsid w:val="00DD4896"/>
    <w:rsid w:val="00DD4CC7"/>
    <w:rsid w:val="00DD5B49"/>
    <w:rsid w:val="00DD7F17"/>
    <w:rsid w:val="00DF13BB"/>
    <w:rsid w:val="00DF1E3E"/>
    <w:rsid w:val="00E05593"/>
    <w:rsid w:val="00E06135"/>
    <w:rsid w:val="00E11E1E"/>
    <w:rsid w:val="00E20675"/>
    <w:rsid w:val="00E27205"/>
    <w:rsid w:val="00E31668"/>
    <w:rsid w:val="00E322B3"/>
    <w:rsid w:val="00E335A8"/>
    <w:rsid w:val="00E344BA"/>
    <w:rsid w:val="00E34658"/>
    <w:rsid w:val="00E37838"/>
    <w:rsid w:val="00E44386"/>
    <w:rsid w:val="00E47C2B"/>
    <w:rsid w:val="00E56BD4"/>
    <w:rsid w:val="00E57256"/>
    <w:rsid w:val="00E61FDA"/>
    <w:rsid w:val="00E6332B"/>
    <w:rsid w:val="00E66258"/>
    <w:rsid w:val="00E70A7D"/>
    <w:rsid w:val="00E7158B"/>
    <w:rsid w:val="00E77229"/>
    <w:rsid w:val="00E825E4"/>
    <w:rsid w:val="00E85B70"/>
    <w:rsid w:val="00E90622"/>
    <w:rsid w:val="00EA25BC"/>
    <w:rsid w:val="00EB0121"/>
    <w:rsid w:val="00EC3CB5"/>
    <w:rsid w:val="00ED0EC4"/>
    <w:rsid w:val="00ED3274"/>
    <w:rsid w:val="00EE015D"/>
    <w:rsid w:val="00EE0456"/>
    <w:rsid w:val="00EE20F0"/>
    <w:rsid w:val="00F0217C"/>
    <w:rsid w:val="00F02652"/>
    <w:rsid w:val="00F064AB"/>
    <w:rsid w:val="00F13C6A"/>
    <w:rsid w:val="00F145B9"/>
    <w:rsid w:val="00F2160A"/>
    <w:rsid w:val="00F26538"/>
    <w:rsid w:val="00F30A78"/>
    <w:rsid w:val="00F32B20"/>
    <w:rsid w:val="00F3373D"/>
    <w:rsid w:val="00F47C61"/>
    <w:rsid w:val="00F50CCE"/>
    <w:rsid w:val="00F54618"/>
    <w:rsid w:val="00F57862"/>
    <w:rsid w:val="00F609C7"/>
    <w:rsid w:val="00F6120C"/>
    <w:rsid w:val="00F622CD"/>
    <w:rsid w:val="00F62E21"/>
    <w:rsid w:val="00F71C4B"/>
    <w:rsid w:val="00F73B71"/>
    <w:rsid w:val="00F87377"/>
    <w:rsid w:val="00F9588E"/>
    <w:rsid w:val="00FA6A66"/>
    <w:rsid w:val="00FA6E84"/>
    <w:rsid w:val="00FB02C0"/>
    <w:rsid w:val="00FD0509"/>
    <w:rsid w:val="00FD103A"/>
    <w:rsid w:val="00FE2D9E"/>
    <w:rsid w:val="00FE3369"/>
    <w:rsid w:val="00FE37C3"/>
    <w:rsid w:val="00FF0289"/>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7E7B"/>
  <w15:docId w15:val="{901E75B4-4C69-4133-8D00-0F4FCB34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F7E"/>
    <w:pPr>
      <w:spacing w:after="0" w:line="240" w:lineRule="auto"/>
    </w:pPr>
  </w:style>
  <w:style w:type="paragraph" w:customStyle="1" w:styleId="Default">
    <w:name w:val="Default"/>
    <w:rsid w:val="00AF7F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F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7E"/>
  </w:style>
  <w:style w:type="paragraph" w:styleId="ListParagraph">
    <w:name w:val="List Paragraph"/>
    <w:basedOn w:val="Normal"/>
    <w:uiPriority w:val="34"/>
    <w:qFormat/>
    <w:rsid w:val="00AF7F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0F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2D"/>
  </w:style>
  <w:style w:type="paragraph" w:styleId="BalloonText">
    <w:name w:val="Balloon Text"/>
    <w:basedOn w:val="Normal"/>
    <w:link w:val="BalloonTextChar"/>
    <w:uiPriority w:val="99"/>
    <w:semiHidden/>
    <w:unhideWhenUsed/>
    <w:rsid w:val="00C63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DC"/>
    <w:rPr>
      <w:rFonts w:ascii="Segoe UI" w:hAnsi="Segoe UI" w:cs="Segoe UI"/>
      <w:sz w:val="18"/>
      <w:szCs w:val="18"/>
    </w:rPr>
  </w:style>
  <w:style w:type="table" w:customStyle="1" w:styleId="TableGrid1">
    <w:name w:val="Table Grid1"/>
    <w:basedOn w:val="TableNormal"/>
    <w:next w:val="TableGrid"/>
    <w:uiPriority w:val="59"/>
    <w:rsid w:val="00D4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2CD3"/>
    <w:rPr>
      <w:sz w:val="16"/>
      <w:szCs w:val="16"/>
    </w:rPr>
  </w:style>
  <w:style w:type="paragraph" w:styleId="CommentText">
    <w:name w:val="annotation text"/>
    <w:basedOn w:val="Normal"/>
    <w:link w:val="CommentTextChar"/>
    <w:uiPriority w:val="99"/>
    <w:unhideWhenUsed/>
    <w:rsid w:val="00132CD3"/>
    <w:pPr>
      <w:spacing w:line="240" w:lineRule="auto"/>
    </w:pPr>
    <w:rPr>
      <w:sz w:val="20"/>
      <w:szCs w:val="20"/>
    </w:rPr>
  </w:style>
  <w:style w:type="character" w:customStyle="1" w:styleId="CommentTextChar">
    <w:name w:val="Comment Text Char"/>
    <w:basedOn w:val="DefaultParagraphFont"/>
    <w:link w:val="CommentText"/>
    <w:uiPriority w:val="99"/>
    <w:rsid w:val="00132CD3"/>
    <w:rPr>
      <w:sz w:val="20"/>
      <w:szCs w:val="20"/>
    </w:rPr>
  </w:style>
  <w:style w:type="paragraph" w:styleId="CommentSubject">
    <w:name w:val="annotation subject"/>
    <w:basedOn w:val="CommentText"/>
    <w:next w:val="CommentText"/>
    <w:link w:val="CommentSubjectChar"/>
    <w:uiPriority w:val="99"/>
    <w:semiHidden/>
    <w:unhideWhenUsed/>
    <w:rsid w:val="00132CD3"/>
    <w:rPr>
      <w:b/>
      <w:bCs/>
    </w:rPr>
  </w:style>
  <w:style w:type="character" w:customStyle="1" w:styleId="CommentSubjectChar">
    <w:name w:val="Comment Subject Char"/>
    <w:basedOn w:val="CommentTextChar"/>
    <w:link w:val="CommentSubject"/>
    <w:uiPriority w:val="99"/>
    <w:semiHidden/>
    <w:rsid w:val="00132CD3"/>
    <w:rPr>
      <w:b/>
      <w:bCs/>
      <w:sz w:val="20"/>
      <w:szCs w:val="20"/>
    </w:rPr>
  </w:style>
  <w:style w:type="numbering" w:customStyle="1" w:styleId="SOW">
    <w:name w:val="SOW"/>
    <w:uiPriority w:val="99"/>
    <w:rsid w:val="00F87377"/>
    <w:pPr>
      <w:numPr>
        <w:numId w:val="6"/>
      </w:numPr>
    </w:pPr>
  </w:style>
  <w:style w:type="character" w:styleId="Hyperlink">
    <w:name w:val="Hyperlink"/>
    <w:semiHidden/>
    <w:rsid w:val="008169D8"/>
    <w:rPr>
      <w:color w:val="0000FF"/>
      <w:u w:val="single"/>
    </w:rPr>
  </w:style>
  <w:style w:type="table" w:customStyle="1" w:styleId="TableGrid2">
    <w:name w:val="Table Grid2"/>
    <w:basedOn w:val="TableNormal"/>
    <w:next w:val="TableGrid"/>
    <w:uiPriority w:val="59"/>
    <w:rsid w:val="00E6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2652"/>
    <w:rPr>
      <w:color w:val="800080" w:themeColor="followedHyperlink"/>
      <w:u w:val="single"/>
    </w:rPr>
  </w:style>
  <w:style w:type="character" w:styleId="UnresolvedMention">
    <w:name w:val="Unresolved Mention"/>
    <w:basedOn w:val="DefaultParagraphFont"/>
    <w:uiPriority w:val="99"/>
    <w:semiHidden/>
    <w:unhideWhenUsed/>
    <w:rsid w:val="00E47C2B"/>
    <w:rPr>
      <w:color w:val="605E5C"/>
      <w:shd w:val="clear" w:color="auto" w:fill="E1DFDD"/>
    </w:rPr>
  </w:style>
  <w:style w:type="paragraph" w:styleId="Revision">
    <w:name w:val="Revision"/>
    <w:hidden/>
    <w:uiPriority w:val="99"/>
    <w:semiHidden/>
    <w:rsid w:val="00336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6043">
      <w:bodyDiv w:val="1"/>
      <w:marLeft w:val="0"/>
      <w:marRight w:val="0"/>
      <w:marTop w:val="0"/>
      <w:marBottom w:val="0"/>
      <w:divBdr>
        <w:top w:val="none" w:sz="0" w:space="0" w:color="auto"/>
        <w:left w:val="none" w:sz="0" w:space="0" w:color="auto"/>
        <w:bottom w:val="none" w:sz="0" w:space="0" w:color="auto"/>
        <w:right w:val="none" w:sz="0" w:space="0" w:color="auto"/>
      </w:divBdr>
      <w:divsChild>
        <w:div w:id="937370867">
          <w:marLeft w:val="0"/>
          <w:marRight w:val="0"/>
          <w:marTop w:val="0"/>
          <w:marBottom w:val="0"/>
          <w:divBdr>
            <w:top w:val="none" w:sz="0" w:space="0" w:color="auto"/>
            <w:left w:val="none" w:sz="0" w:space="0" w:color="auto"/>
            <w:bottom w:val="none" w:sz="0" w:space="0" w:color="auto"/>
            <w:right w:val="none" w:sz="0" w:space="0" w:color="auto"/>
          </w:divBdr>
        </w:div>
      </w:divsChild>
    </w:div>
    <w:div w:id="628517574">
      <w:bodyDiv w:val="1"/>
      <w:marLeft w:val="0"/>
      <w:marRight w:val="0"/>
      <w:marTop w:val="0"/>
      <w:marBottom w:val="0"/>
      <w:divBdr>
        <w:top w:val="none" w:sz="0" w:space="0" w:color="auto"/>
        <w:left w:val="none" w:sz="0" w:space="0" w:color="auto"/>
        <w:bottom w:val="none" w:sz="0" w:space="0" w:color="auto"/>
        <w:right w:val="none" w:sz="0" w:space="0" w:color="auto"/>
      </w:divBdr>
      <w:divsChild>
        <w:div w:id="1878009713">
          <w:marLeft w:val="0"/>
          <w:marRight w:val="0"/>
          <w:marTop w:val="0"/>
          <w:marBottom w:val="0"/>
          <w:divBdr>
            <w:top w:val="none" w:sz="0" w:space="0" w:color="auto"/>
            <w:left w:val="none" w:sz="0" w:space="0" w:color="auto"/>
            <w:bottom w:val="none" w:sz="0" w:space="0" w:color="auto"/>
            <w:right w:val="none" w:sz="0" w:space="0" w:color="auto"/>
          </w:divBdr>
        </w:div>
        <w:div w:id="681010277">
          <w:marLeft w:val="0"/>
          <w:marRight w:val="0"/>
          <w:marTop w:val="0"/>
          <w:marBottom w:val="0"/>
          <w:divBdr>
            <w:top w:val="none" w:sz="0" w:space="0" w:color="auto"/>
            <w:left w:val="none" w:sz="0" w:space="0" w:color="auto"/>
            <w:bottom w:val="none" w:sz="0" w:space="0" w:color="auto"/>
            <w:right w:val="none" w:sz="0" w:space="0" w:color="auto"/>
          </w:divBdr>
        </w:div>
      </w:divsChild>
    </w:div>
    <w:div w:id="1320498799">
      <w:bodyDiv w:val="1"/>
      <w:marLeft w:val="0"/>
      <w:marRight w:val="0"/>
      <w:marTop w:val="0"/>
      <w:marBottom w:val="0"/>
      <w:divBdr>
        <w:top w:val="none" w:sz="0" w:space="0" w:color="auto"/>
        <w:left w:val="none" w:sz="0" w:space="0" w:color="auto"/>
        <w:bottom w:val="none" w:sz="0" w:space="0" w:color="auto"/>
        <w:right w:val="none" w:sz="0" w:space="0" w:color="auto"/>
      </w:divBdr>
      <w:divsChild>
        <w:div w:id="309287050">
          <w:marLeft w:val="0"/>
          <w:marRight w:val="0"/>
          <w:marTop w:val="30"/>
          <w:marBottom w:val="0"/>
          <w:divBdr>
            <w:top w:val="none" w:sz="0" w:space="0" w:color="auto"/>
            <w:left w:val="none" w:sz="0" w:space="0" w:color="auto"/>
            <w:bottom w:val="none" w:sz="0" w:space="0" w:color="auto"/>
            <w:right w:val="none" w:sz="0" w:space="0" w:color="auto"/>
          </w:divBdr>
          <w:divsChild>
            <w:div w:id="12715485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33364093">
      <w:bodyDiv w:val="1"/>
      <w:marLeft w:val="0"/>
      <w:marRight w:val="0"/>
      <w:marTop w:val="0"/>
      <w:marBottom w:val="0"/>
      <w:divBdr>
        <w:top w:val="none" w:sz="0" w:space="0" w:color="auto"/>
        <w:left w:val="none" w:sz="0" w:space="0" w:color="auto"/>
        <w:bottom w:val="none" w:sz="0" w:space="0" w:color="auto"/>
        <w:right w:val="none" w:sz="0" w:space="0" w:color="auto"/>
      </w:divBdr>
    </w:div>
    <w:div w:id="1637103560">
      <w:bodyDiv w:val="1"/>
      <w:marLeft w:val="0"/>
      <w:marRight w:val="0"/>
      <w:marTop w:val="0"/>
      <w:marBottom w:val="0"/>
      <w:divBdr>
        <w:top w:val="none" w:sz="0" w:space="0" w:color="auto"/>
        <w:left w:val="none" w:sz="0" w:space="0" w:color="auto"/>
        <w:bottom w:val="none" w:sz="0" w:space="0" w:color="auto"/>
        <w:right w:val="none" w:sz="0" w:space="0" w:color="auto"/>
      </w:divBdr>
    </w:div>
    <w:div w:id="1687635028">
      <w:bodyDiv w:val="1"/>
      <w:marLeft w:val="0"/>
      <w:marRight w:val="0"/>
      <w:marTop w:val="0"/>
      <w:marBottom w:val="0"/>
      <w:divBdr>
        <w:top w:val="none" w:sz="0" w:space="0" w:color="auto"/>
        <w:left w:val="none" w:sz="0" w:space="0" w:color="auto"/>
        <w:bottom w:val="none" w:sz="0" w:space="0" w:color="auto"/>
        <w:right w:val="none" w:sz="0" w:space="0" w:color="auto"/>
      </w:divBdr>
      <w:divsChild>
        <w:div w:id="1631008026">
          <w:marLeft w:val="0"/>
          <w:marRight w:val="0"/>
          <w:marTop w:val="0"/>
          <w:marBottom w:val="0"/>
          <w:divBdr>
            <w:top w:val="none" w:sz="0" w:space="0" w:color="auto"/>
            <w:left w:val="none" w:sz="0" w:space="0" w:color="auto"/>
            <w:bottom w:val="none" w:sz="0" w:space="0" w:color="auto"/>
            <w:right w:val="none" w:sz="0" w:space="0" w:color="auto"/>
          </w:divBdr>
        </w:div>
        <w:div w:id="1318146830">
          <w:marLeft w:val="0"/>
          <w:marRight w:val="0"/>
          <w:marTop w:val="0"/>
          <w:marBottom w:val="0"/>
          <w:divBdr>
            <w:top w:val="none" w:sz="0" w:space="0" w:color="auto"/>
            <w:left w:val="none" w:sz="0" w:space="0" w:color="auto"/>
            <w:bottom w:val="none" w:sz="0" w:space="0" w:color="auto"/>
            <w:right w:val="none" w:sz="0" w:space="0" w:color="auto"/>
          </w:divBdr>
        </w:div>
      </w:divsChild>
    </w:div>
    <w:div w:id="1860653636">
      <w:bodyDiv w:val="1"/>
      <w:marLeft w:val="0"/>
      <w:marRight w:val="0"/>
      <w:marTop w:val="0"/>
      <w:marBottom w:val="0"/>
      <w:divBdr>
        <w:top w:val="none" w:sz="0" w:space="0" w:color="auto"/>
        <w:left w:val="none" w:sz="0" w:space="0" w:color="auto"/>
        <w:bottom w:val="none" w:sz="0" w:space="0" w:color="auto"/>
        <w:right w:val="none" w:sz="0" w:space="0" w:color="auto"/>
      </w:divBdr>
      <w:divsChild>
        <w:div w:id="142620542">
          <w:marLeft w:val="0"/>
          <w:marRight w:val="0"/>
          <w:marTop w:val="0"/>
          <w:marBottom w:val="0"/>
          <w:divBdr>
            <w:top w:val="none" w:sz="0" w:space="0" w:color="auto"/>
            <w:left w:val="none" w:sz="0" w:space="0" w:color="auto"/>
            <w:bottom w:val="none" w:sz="0" w:space="0" w:color="auto"/>
            <w:right w:val="none" w:sz="0" w:space="0" w:color="auto"/>
          </w:divBdr>
        </w:div>
        <w:div w:id="2035031100">
          <w:marLeft w:val="0"/>
          <w:marRight w:val="0"/>
          <w:marTop w:val="0"/>
          <w:marBottom w:val="0"/>
          <w:divBdr>
            <w:top w:val="none" w:sz="0" w:space="0" w:color="auto"/>
            <w:left w:val="none" w:sz="0" w:space="0" w:color="auto"/>
            <w:bottom w:val="none" w:sz="0" w:space="0" w:color="auto"/>
            <w:right w:val="none" w:sz="0" w:space="0" w:color="auto"/>
          </w:divBdr>
        </w:div>
        <w:div w:id="808940621">
          <w:marLeft w:val="0"/>
          <w:marRight w:val="0"/>
          <w:marTop w:val="0"/>
          <w:marBottom w:val="0"/>
          <w:divBdr>
            <w:top w:val="none" w:sz="0" w:space="0" w:color="auto"/>
            <w:left w:val="none" w:sz="0" w:space="0" w:color="auto"/>
            <w:bottom w:val="none" w:sz="0" w:space="0" w:color="auto"/>
            <w:right w:val="none" w:sz="0" w:space="0" w:color="auto"/>
          </w:divBdr>
        </w:div>
        <w:div w:id="1465385610">
          <w:marLeft w:val="0"/>
          <w:marRight w:val="0"/>
          <w:marTop w:val="0"/>
          <w:marBottom w:val="0"/>
          <w:divBdr>
            <w:top w:val="none" w:sz="0" w:space="0" w:color="auto"/>
            <w:left w:val="none" w:sz="0" w:space="0" w:color="auto"/>
            <w:bottom w:val="none" w:sz="0" w:space="0" w:color="auto"/>
            <w:right w:val="none" w:sz="0" w:space="0" w:color="auto"/>
          </w:divBdr>
        </w:div>
        <w:div w:id="1931348713">
          <w:marLeft w:val="0"/>
          <w:marRight w:val="0"/>
          <w:marTop w:val="0"/>
          <w:marBottom w:val="0"/>
          <w:divBdr>
            <w:top w:val="none" w:sz="0" w:space="0" w:color="auto"/>
            <w:left w:val="none" w:sz="0" w:space="0" w:color="auto"/>
            <w:bottom w:val="none" w:sz="0" w:space="0" w:color="auto"/>
            <w:right w:val="none" w:sz="0" w:space="0" w:color="auto"/>
          </w:divBdr>
        </w:div>
        <w:div w:id="420642347">
          <w:marLeft w:val="0"/>
          <w:marRight w:val="0"/>
          <w:marTop w:val="0"/>
          <w:marBottom w:val="0"/>
          <w:divBdr>
            <w:top w:val="none" w:sz="0" w:space="0" w:color="auto"/>
            <w:left w:val="none" w:sz="0" w:space="0" w:color="auto"/>
            <w:bottom w:val="none" w:sz="0" w:space="0" w:color="auto"/>
            <w:right w:val="none" w:sz="0" w:space="0" w:color="auto"/>
          </w:divBdr>
        </w:div>
        <w:div w:id="1868642130">
          <w:marLeft w:val="0"/>
          <w:marRight w:val="0"/>
          <w:marTop w:val="0"/>
          <w:marBottom w:val="0"/>
          <w:divBdr>
            <w:top w:val="none" w:sz="0" w:space="0" w:color="auto"/>
            <w:left w:val="none" w:sz="0" w:space="0" w:color="auto"/>
            <w:bottom w:val="none" w:sz="0" w:space="0" w:color="auto"/>
            <w:right w:val="none" w:sz="0" w:space="0" w:color="auto"/>
          </w:divBdr>
        </w:div>
      </w:divsChild>
    </w:div>
    <w:div w:id="2126650958">
      <w:bodyDiv w:val="1"/>
      <w:marLeft w:val="0"/>
      <w:marRight w:val="0"/>
      <w:marTop w:val="0"/>
      <w:marBottom w:val="0"/>
      <w:divBdr>
        <w:top w:val="none" w:sz="0" w:space="0" w:color="auto"/>
        <w:left w:val="none" w:sz="0" w:space="0" w:color="auto"/>
        <w:bottom w:val="none" w:sz="0" w:space="0" w:color="auto"/>
        <w:right w:val="none" w:sz="0" w:space="0" w:color="auto"/>
      </w:divBdr>
      <w:divsChild>
        <w:div w:id="1643461010">
          <w:marLeft w:val="0"/>
          <w:marRight w:val="0"/>
          <w:marTop w:val="0"/>
          <w:marBottom w:val="0"/>
          <w:divBdr>
            <w:top w:val="none" w:sz="0" w:space="0" w:color="auto"/>
            <w:left w:val="none" w:sz="0" w:space="0" w:color="auto"/>
            <w:bottom w:val="none" w:sz="0" w:space="0" w:color="auto"/>
            <w:right w:val="none" w:sz="0" w:space="0" w:color="auto"/>
          </w:divBdr>
        </w:div>
        <w:div w:id="494952797">
          <w:marLeft w:val="0"/>
          <w:marRight w:val="0"/>
          <w:marTop w:val="0"/>
          <w:marBottom w:val="0"/>
          <w:divBdr>
            <w:top w:val="none" w:sz="0" w:space="0" w:color="auto"/>
            <w:left w:val="none" w:sz="0" w:space="0" w:color="auto"/>
            <w:bottom w:val="none" w:sz="0" w:space="0" w:color="auto"/>
            <w:right w:val="none" w:sz="0" w:space="0" w:color="auto"/>
          </w:divBdr>
        </w:div>
        <w:div w:id="1567449504">
          <w:marLeft w:val="0"/>
          <w:marRight w:val="0"/>
          <w:marTop w:val="0"/>
          <w:marBottom w:val="0"/>
          <w:divBdr>
            <w:top w:val="none" w:sz="0" w:space="0" w:color="auto"/>
            <w:left w:val="none" w:sz="0" w:space="0" w:color="auto"/>
            <w:bottom w:val="none" w:sz="0" w:space="0" w:color="auto"/>
            <w:right w:val="none" w:sz="0" w:space="0" w:color="auto"/>
          </w:divBdr>
        </w:div>
        <w:div w:id="1853645964">
          <w:marLeft w:val="0"/>
          <w:marRight w:val="0"/>
          <w:marTop w:val="0"/>
          <w:marBottom w:val="0"/>
          <w:divBdr>
            <w:top w:val="none" w:sz="0" w:space="0" w:color="auto"/>
            <w:left w:val="none" w:sz="0" w:space="0" w:color="auto"/>
            <w:bottom w:val="none" w:sz="0" w:space="0" w:color="auto"/>
            <w:right w:val="none" w:sz="0" w:space="0" w:color="auto"/>
          </w:divBdr>
        </w:div>
        <w:div w:id="12177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co.wa.gov/wp-content/uploads/2020/03/ESRP_AcqStewardshipPlan.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co.wa.gov/wp-content/uploads/2019/07/AppToolKIt-DeedofRigh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o.wa.gov/recreation-and-conservation-office-grants/grant-requirements/acquisition-tool-k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co.wa.gov/wp-content/uploads/2019/07/Manual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F7BE1E4E05544A0E1D8383ADA21EC" ma:contentTypeVersion="13" ma:contentTypeDescription="Create a new document." ma:contentTypeScope="" ma:versionID="8feb091306ae247daa2791abe577b17e">
  <xsd:schema xmlns:xsd="http://www.w3.org/2001/XMLSchema" xmlns:xs="http://www.w3.org/2001/XMLSchema" xmlns:p="http://schemas.microsoft.com/office/2006/metadata/properties" xmlns:ns1="http://schemas.microsoft.com/sharepoint/v3" xmlns:ns2="43d3e67e-3a96-4068-a2b1-0742032475b2" xmlns:ns3="1b7d01fa-feb7-45e5-b217-dd86d3c24382" targetNamespace="http://schemas.microsoft.com/office/2006/metadata/properties" ma:root="true" ma:fieldsID="7edeab5d016038605d63c2b3d07104d8" ns1:_="" ns2:_="" ns3:_="">
    <xsd:import namespace="http://schemas.microsoft.com/sharepoint/v3"/>
    <xsd:import namespace="43d3e67e-3a96-4068-a2b1-0742032475b2"/>
    <xsd:import namespace="1b7d01fa-feb7-45e5-b217-dd86d3c24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3e67e-3a96-4068-a2b1-074203247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d01fa-feb7-45e5-b217-dd86d3c243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76035-6BF4-44D9-B996-56D8C5B7F3CC}">
  <ds:schemaRefs>
    <ds:schemaRef ds:uri="http://schemas.microsoft.com/sharepoint/v3/contenttype/forms"/>
  </ds:schemaRefs>
</ds:datastoreItem>
</file>

<file path=customXml/itemProps2.xml><?xml version="1.0" encoding="utf-8"?>
<ds:datastoreItem xmlns:ds="http://schemas.openxmlformats.org/officeDocument/2006/customXml" ds:itemID="{6AB5A824-16EB-417E-AA22-C6809CBFA0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580632-0B91-488E-8DD1-CAADBB71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d3e67e-3a96-4068-a2b1-0742032475b2"/>
    <ds:schemaRef ds:uri="1b7d01fa-feb7-45e5-b217-dd86d3c24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Maria L (DFW)</dc:creator>
  <cp:lastModifiedBy>Caromile, Kay (RCO)</cp:lastModifiedBy>
  <cp:revision>25</cp:revision>
  <cp:lastPrinted>2021-08-30T22:55:00Z</cp:lastPrinted>
  <dcterms:created xsi:type="dcterms:W3CDTF">2021-09-24T14:11:00Z</dcterms:created>
  <dcterms:modified xsi:type="dcterms:W3CDTF">2021-09-29T10:53:00Z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0x01010025AF7BE1E4E05544A0E1D8383ADA21EC</vt:lpwstr>
  </property>
</Properties>
</file>