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F7E" w:rsidRPr="00506F10" w:rsidRDefault="004D1015" w:rsidP="00AF7F7E">
      <w:pPr>
        <w:pStyle w:val="NoSpacing"/>
        <w:jc w:val="center"/>
        <w:rPr>
          <w:b/>
          <w:color w:val="365F91" w:themeColor="accent1" w:themeShade="BF"/>
          <w:sz w:val="28"/>
        </w:rPr>
      </w:pPr>
      <w:r>
        <w:rPr>
          <w:b/>
          <w:color w:val="365F91" w:themeColor="accent1" w:themeShade="BF"/>
          <w:sz w:val="28"/>
        </w:rPr>
        <w:t>Estuary and Salmon Restoration</w:t>
      </w:r>
      <w:r w:rsidR="00AF7F7E" w:rsidRPr="00506F10">
        <w:rPr>
          <w:b/>
          <w:color w:val="365F91" w:themeColor="accent1" w:themeShade="BF"/>
          <w:sz w:val="28"/>
        </w:rPr>
        <w:t xml:space="preserve"> Program</w:t>
      </w:r>
    </w:p>
    <w:p w:rsidR="00AF7F7E" w:rsidRPr="00457EE3" w:rsidRDefault="00AF7F7E" w:rsidP="00AF7F7E">
      <w:pPr>
        <w:pStyle w:val="NoSpacing"/>
        <w:jc w:val="center"/>
        <w:rPr>
          <w:b/>
          <w:color w:val="365F91" w:themeColor="accent1" w:themeShade="BF"/>
          <w:sz w:val="18"/>
        </w:rPr>
      </w:pPr>
    </w:p>
    <w:p w:rsidR="00AF7F7E" w:rsidRPr="00457EE3" w:rsidRDefault="004D1015" w:rsidP="00AF7F7E">
      <w:pPr>
        <w:pStyle w:val="NoSpacing"/>
        <w:pBdr>
          <w:bottom w:val="single" w:sz="4" w:space="1" w:color="auto"/>
        </w:pBdr>
        <w:jc w:val="center"/>
        <w:rPr>
          <w:bCs/>
          <w:i/>
          <w:iCs/>
          <w:sz w:val="26"/>
          <w:szCs w:val="32"/>
        </w:rPr>
      </w:pPr>
      <w:r>
        <w:rPr>
          <w:bCs/>
          <w:i/>
          <w:iCs/>
          <w:sz w:val="26"/>
          <w:szCs w:val="32"/>
        </w:rPr>
        <w:t>Feasibility</w:t>
      </w:r>
      <w:r w:rsidR="00AF7F7E">
        <w:rPr>
          <w:bCs/>
          <w:i/>
          <w:iCs/>
          <w:sz w:val="26"/>
          <w:szCs w:val="32"/>
        </w:rPr>
        <w:t xml:space="preserve"> and Outreach </w:t>
      </w:r>
      <w:r>
        <w:rPr>
          <w:bCs/>
          <w:i/>
          <w:iCs/>
          <w:sz w:val="26"/>
          <w:szCs w:val="32"/>
        </w:rPr>
        <w:t>Project</w:t>
      </w:r>
    </w:p>
    <w:p w:rsidR="00AF7F7E" w:rsidRPr="00457EE3" w:rsidRDefault="00EE7FE9" w:rsidP="00AF7F7E">
      <w:pPr>
        <w:pStyle w:val="NoSpacing"/>
        <w:jc w:val="center"/>
        <w:rPr>
          <w:rFonts w:cs="Segoe UI"/>
          <w:bCs/>
          <w:iCs/>
          <w:sz w:val="26"/>
          <w:szCs w:val="32"/>
        </w:rPr>
      </w:pPr>
      <w:r>
        <w:rPr>
          <w:rFonts w:cs="Segoe UI"/>
          <w:bCs/>
          <w:iCs/>
          <w:sz w:val="26"/>
          <w:szCs w:val="32"/>
        </w:rPr>
        <w:t xml:space="preserve">Camano Is State Park Tidal Marsh </w:t>
      </w:r>
      <w:r w:rsidR="004D1015">
        <w:rPr>
          <w:rFonts w:cs="Segoe UI"/>
          <w:bCs/>
          <w:iCs/>
          <w:sz w:val="26"/>
          <w:szCs w:val="32"/>
        </w:rPr>
        <w:t>Feasibility - #1</w:t>
      </w:r>
      <w:r>
        <w:rPr>
          <w:rFonts w:cs="Segoe UI"/>
          <w:bCs/>
          <w:iCs/>
          <w:sz w:val="26"/>
          <w:szCs w:val="32"/>
        </w:rPr>
        <w:t>5</w:t>
      </w:r>
      <w:r w:rsidR="004D1015">
        <w:rPr>
          <w:rFonts w:cs="Segoe UI"/>
          <w:bCs/>
          <w:iCs/>
          <w:sz w:val="26"/>
          <w:szCs w:val="32"/>
        </w:rPr>
        <w:t>-</w:t>
      </w:r>
      <w:r>
        <w:rPr>
          <w:rFonts w:cs="Segoe UI"/>
          <w:bCs/>
          <w:iCs/>
          <w:sz w:val="26"/>
          <w:szCs w:val="32"/>
        </w:rPr>
        <w:t>1048</w:t>
      </w:r>
    </w:p>
    <w:p w:rsidR="00AF7F7E" w:rsidRPr="00457EE3" w:rsidRDefault="00AF7F7E" w:rsidP="00AF7F7E">
      <w:pPr>
        <w:pStyle w:val="NoSpacing"/>
        <w:jc w:val="center"/>
        <w:rPr>
          <w:rFonts w:cs="Segoe UI"/>
          <w:b/>
          <w:bCs/>
          <w:i/>
          <w:iCs/>
          <w:sz w:val="26"/>
          <w:szCs w:val="32"/>
        </w:rPr>
      </w:pPr>
      <w:r w:rsidRPr="00457EE3">
        <w:rPr>
          <w:rFonts w:cs="Segoe UI"/>
          <w:b/>
          <w:bCs/>
          <w:i/>
          <w:iCs/>
          <w:sz w:val="26"/>
          <w:szCs w:val="32"/>
        </w:rPr>
        <w:t>Statement of Work</w:t>
      </w:r>
    </w:p>
    <w:p w:rsidR="00AF7F7E" w:rsidRPr="0021379D" w:rsidRDefault="00AF7F7E" w:rsidP="00AF7F7E">
      <w:pPr>
        <w:spacing w:after="0"/>
        <w:rPr>
          <w:rFonts w:cs="Segoe UI"/>
          <w:b/>
          <w:sz w:val="28"/>
        </w:rPr>
      </w:pPr>
      <w:r>
        <w:rPr>
          <w:rFonts w:ascii="Calibri" w:hAnsi="Calibri" w:cs="Calibri"/>
          <w:b/>
          <w:color w:val="000000"/>
          <w:sz w:val="28"/>
          <w:szCs w:val="23"/>
        </w:rPr>
        <w:t>PURPOSE</w:t>
      </w:r>
    </w:p>
    <w:p w:rsidR="00AF7F7E" w:rsidRDefault="00EE7FE9" w:rsidP="00AF7F7E">
      <w:pPr>
        <w:pStyle w:val="Default"/>
        <w:rPr>
          <w:lang w:bidi="en-US"/>
        </w:rPr>
      </w:pPr>
      <w:r w:rsidRPr="00EE7FE9">
        <w:t xml:space="preserve">Currently, the Camano Island Park Lagoon Reconnection project </w:t>
      </w:r>
      <w:r>
        <w:t>is under contract with</w:t>
      </w:r>
      <w:r w:rsidRPr="00EE7FE9">
        <w:t xml:space="preserve"> </w:t>
      </w:r>
      <w:r>
        <w:t xml:space="preserve">the </w:t>
      </w:r>
      <w:r w:rsidRPr="00EE7FE9">
        <w:t>S</w:t>
      </w:r>
      <w:r>
        <w:t xml:space="preserve">almon </w:t>
      </w:r>
      <w:r w:rsidRPr="00EE7FE9">
        <w:t>R</w:t>
      </w:r>
      <w:r>
        <w:t xml:space="preserve">ecovery </w:t>
      </w:r>
      <w:r w:rsidRPr="00EE7FE9">
        <w:t>F</w:t>
      </w:r>
      <w:r>
        <w:t xml:space="preserve">unding </w:t>
      </w:r>
      <w:r w:rsidRPr="00EE7FE9">
        <w:t>B</w:t>
      </w:r>
      <w:r>
        <w:t xml:space="preserve">oard </w:t>
      </w:r>
      <w:r w:rsidRPr="00EE7FE9">
        <w:t>(</w:t>
      </w:r>
      <w:r>
        <w:t>RCO</w:t>
      </w:r>
      <w:r w:rsidRPr="00EE7FE9">
        <w:t xml:space="preserve">#: 15-1048) to conduct a feasibility assessment intended to </w:t>
      </w:r>
      <w:r w:rsidRPr="00EE7FE9">
        <w:rPr>
          <w:lang w:bidi="en-US"/>
        </w:rPr>
        <w:t>evaluate potential actions and design alternatives for restoring natural hydrological processes to the unique shoreline land form located at Camano Island State Park. The primary goal of the project is to determine the feasibility of restoring natural processes to the site given modern land use constraints. If an action is deemed feasible a preliminary design will be developed in a manner consistent with natural habitat processes and the recreational and educational uses of the park envisioned by Washington State Parks staff and citizen user groups.</w:t>
      </w:r>
    </w:p>
    <w:p w:rsidR="00EE7FE9" w:rsidRDefault="00EE7FE9" w:rsidP="00AF7F7E">
      <w:pPr>
        <w:pStyle w:val="Default"/>
        <w:rPr>
          <w:lang w:bidi="en-US"/>
        </w:rPr>
      </w:pPr>
    </w:p>
    <w:p w:rsidR="00EE7FE9" w:rsidRPr="00450CF6" w:rsidRDefault="00EE7FE9" w:rsidP="00AF7F7E">
      <w:pPr>
        <w:pStyle w:val="Default"/>
      </w:pPr>
      <w:r w:rsidRPr="00EE7FE9">
        <w:rPr>
          <w:lang w:bidi="en-US"/>
        </w:rPr>
        <w:t>Funding from ESRP will be applied primarily to public outreach activities, and will help to ensure that a robust process of stakeholder engagement can occur, which will be critical to the success of this highly public site.  Completion of lagoon reconnection at the site will increase the quality and quantity of nearshore habitat for juvenile Chinook and other native salmon, and will also lead to increased educational and volunteer opportunities.</w:t>
      </w:r>
    </w:p>
    <w:p w:rsidR="00AF7F7E" w:rsidRPr="00624222" w:rsidRDefault="00AF7F7E" w:rsidP="00AF7F7E">
      <w:pPr>
        <w:pStyle w:val="Default"/>
        <w:rPr>
          <w:rFonts w:asciiTheme="minorHAnsi" w:hAnsiTheme="minorHAnsi"/>
          <w:sz w:val="22"/>
        </w:rPr>
      </w:pPr>
    </w:p>
    <w:p w:rsidR="00AF7F7E" w:rsidRDefault="00AF7F7E" w:rsidP="00AF7F7E">
      <w:pPr>
        <w:spacing w:after="0"/>
        <w:rPr>
          <w:rFonts w:ascii="Calibri" w:hAnsi="Calibri" w:cs="Calibri"/>
          <w:b/>
          <w:color w:val="000000"/>
          <w:sz w:val="28"/>
          <w:szCs w:val="23"/>
        </w:rPr>
      </w:pPr>
      <w:r>
        <w:rPr>
          <w:rFonts w:ascii="Calibri" w:hAnsi="Calibri" w:cs="Calibri"/>
          <w:b/>
          <w:color w:val="000000"/>
          <w:sz w:val="28"/>
          <w:szCs w:val="23"/>
        </w:rPr>
        <w:t>GOALS &amp; OBJECTIVES</w:t>
      </w:r>
    </w:p>
    <w:p w:rsidR="004D1015" w:rsidRDefault="004D1015" w:rsidP="00AF7F7E">
      <w:pPr>
        <w:pStyle w:val="ListParagraph"/>
        <w:numPr>
          <w:ilvl w:val="0"/>
          <w:numId w:val="1"/>
        </w:numPr>
        <w:rPr>
          <w:rFonts w:cs="Calibri"/>
          <w:color w:val="000000"/>
          <w:szCs w:val="23"/>
        </w:rPr>
      </w:pPr>
      <w:r w:rsidRPr="004D1015">
        <w:rPr>
          <w:rFonts w:cs="Calibri"/>
          <w:color w:val="000000"/>
          <w:szCs w:val="23"/>
        </w:rPr>
        <w:t>Establish outreach and engagement to local key community stakeho</w:t>
      </w:r>
      <w:r w:rsidR="00EE7FE9">
        <w:rPr>
          <w:rFonts w:cs="Calibri"/>
          <w:color w:val="000000"/>
          <w:szCs w:val="23"/>
        </w:rPr>
        <w:t>lders.</w:t>
      </w:r>
    </w:p>
    <w:p w:rsidR="000B219D" w:rsidRDefault="000B219D" w:rsidP="00AF7F7E">
      <w:pPr>
        <w:pStyle w:val="ListParagraph"/>
        <w:numPr>
          <w:ilvl w:val="0"/>
          <w:numId w:val="1"/>
        </w:numPr>
        <w:rPr>
          <w:rFonts w:cs="Calibri"/>
          <w:color w:val="000000"/>
          <w:szCs w:val="23"/>
        </w:rPr>
      </w:pPr>
      <w:r>
        <w:rPr>
          <w:rFonts w:cs="Calibri"/>
          <w:color w:val="000000"/>
          <w:szCs w:val="23"/>
          <w:lang w:bidi="en-US"/>
        </w:rPr>
        <w:t>De</w:t>
      </w:r>
      <w:r w:rsidRPr="000B219D">
        <w:rPr>
          <w:rFonts w:cs="Calibri"/>
          <w:color w:val="000000"/>
          <w:szCs w:val="23"/>
          <w:lang w:bidi="en-US"/>
        </w:rPr>
        <w:t xml:space="preserve">termine the feasibility of restoring natural </w:t>
      </w:r>
      <w:r>
        <w:rPr>
          <w:rFonts w:cs="Calibri"/>
          <w:color w:val="000000"/>
          <w:szCs w:val="23"/>
          <w:lang w:bidi="en-US"/>
        </w:rPr>
        <w:t xml:space="preserve">tidal marsh </w:t>
      </w:r>
      <w:r w:rsidRPr="000B219D">
        <w:rPr>
          <w:rFonts w:cs="Calibri"/>
          <w:color w:val="000000"/>
          <w:szCs w:val="23"/>
          <w:lang w:bidi="en-US"/>
        </w:rPr>
        <w:t>processes</w:t>
      </w:r>
      <w:r>
        <w:rPr>
          <w:rFonts w:cs="Calibri"/>
          <w:color w:val="000000"/>
          <w:szCs w:val="23"/>
          <w:lang w:bidi="en-US"/>
        </w:rPr>
        <w:t xml:space="preserve"> to the site</w:t>
      </w:r>
      <w:r w:rsidRPr="000B219D">
        <w:rPr>
          <w:rFonts w:cs="Calibri"/>
          <w:color w:val="000000"/>
          <w:szCs w:val="23"/>
          <w:lang w:bidi="en-US"/>
        </w:rPr>
        <w:t>.</w:t>
      </w:r>
    </w:p>
    <w:p w:rsidR="00EE7FE9" w:rsidRDefault="004D1015" w:rsidP="00EB023F">
      <w:pPr>
        <w:pStyle w:val="ListParagraph"/>
        <w:numPr>
          <w:ilvl w:val="0"/>
          <w:numId w:val="1"/>
        </w:numPr>
        <w:rPr>
          <w:rFonts w:cs="Calibri"/>
          <w:color w:val="000000"/>
          <w:szCs w:val="23"/>
        </w:rPr>
      </w:pPr>
      <w:r w:rsidRPr="00EE7FE9">
        <w:rPr>
          <w:rFonts w:cs="Calibri"/>
          <w:color w:val="000000"/>
          <w:szCs w:val="23"/>
        </w:rPr>
        <w:t>Communications with the community stakeholders will occur through developing public information materials, meetings, and other communication products</w:t>
      </w:r>
      <w:r w:rsidR="00EE7FE9">
        <w:rPr>
          <w:rFonts w:cs="Calibri"/>
          <w:color w:val="000000"/>
          <w:szCs w:val="23"/>
        </w:rPr>
        <w:t>.</w:t>
      </w:r>
    </w:p>
    <w:p w:rsidR="00EE7FE9" w:rsidRPr="00EE7FE9" w:rsidRDefault="00EE7FE9" w:rsidP="00EB023F">
      <w:pPr>
        <w:pStyle w:val="ListParagraph"/>
        <w:numPr>
          <w:ilvl w:val="0"/>
          <w:numId w:val="1"/>
        </w:numPr>
        <w:rPr>
          <w:rFonts w:cs="Calibri"/>
          <w:color w:val="000000"/>
          <w:szCs w:val="23"/>
        </w:rPr>
      </w:pPr>
      <w:r w:rsidRPr="00EE7FE9">
        <w:rPr>
          <w:rFonts w:cs="Calibri"/>
          <w:color w:val="000000"/>
          <w:szCs w:val="23"/>
        </w:rPr>
        <w:t xml:space="preserve">Development of a preliminary design if </w:t>
      </w:r>
      <w:r>
        <w:rPr>
          <w:rFonts w:cs="Calibri"/>
          <w:color w:val="000000"/>
          <w:szCs w:val="23"/>
        </w:rPr>
        <w:t xml:space="preserve">restoration </w:t>
      </w:r>
      <w:r w:rsidRPr="00EE7FE9">
        <w:rPr>
          <w:rFonts w:cs="Calibri"/>
          <w:color w:val="000000"/>
          <w:szCs w:val="23"/>
        </w:rPr>
        <w:t xml:space="preserve">feasibility and public support </w:t>
      </w:r>
      <w:r w:rsidR="000B219D">
        <w:rPr>
          <w:rFonts w:cs="Calibri"/>
          <w:color w:val="000000"/>
          <w:szCs w:val="23"/>
        </w:rPr>
        <w:t>are</w:t>
      </w:r>
      <w:r w:rsidRPr="00EE7FE9">
        <w:rPr>
          <w:rFonts w:cs="Calibri"/>
          <w:color w:val="000000"/>
          <w:szCs w:val="23"/>
        </w:rPr>
        <w:t xml:space="preserve"> achieved.</w:t>
      </w:r>
    </w:p>
    <w:p w:rsidR="00450CF6" w:rsidRPr="00450CF6" w:rsidRDefault="00450CF6" w:rsidP="00450CF6">
      <w:pPr>
        <w:pStyle w:val="ListParagraph"/>
        <w:rPr>
          <w:rFonts w:cs="Calibri"/>
          <w:color w:val="000000"/>
          <w:szCs w:val="23"/>
        </w:rPr>
      </w:pPr>
    </w:p>
    <w:p w:rsidR="00AF7F7E" w:rsidRDefault="00AF7F7E" w:rsidP="008354DE">
      <w:pPr>
        <w:spacing w:after="0"/>
        <w:rPr>
          <w:rFonts w:ascii="Calibri" w:hAnsi="Calibri" w:cs="Calibri"/>
          <w:b/>
          <w:color w:val="000000"/>
          <w:sz w:val="28"/>
          <w:szCs w:val="23"/>
        </w:rPr>
      </w:pPr>
      <w:r w:rsidRPr="00175973">
        <w:rPr>
          <w:rFonts w:ascii="Calibri" w:hAnsi="Calibri" w:cs="Calibri"/>
          <w:b/>
          <w:color w:val="000000"/>
          <w:sz w:val="28"/>
          <w:szCs w:val="23"/>
        </w:rPr>
        <w:t>TASKS &amp; DELIVERABLES</w:t>
      </w:r>
    </w:p>
    <w:p w:rsidR="008354DE" w:rsidRPr="008354DE" w:rsidRDefault="008354DE" w:rsidP="008354DE">
      <w:pPr>
        <w:spacing w:after="0"/>
        <w:rPr>
          <w:rFonts w:ascii="Calibri" w:hAnsi="Calibri" w:cs="Calibri"/>
          <w:b/>
          <w:color w:val="000000"/>
          <w:sz w:val="28"/>
          <w:szCs w:val="23"/>
        </w:rPr>
      </w:pPr>
    </w:p>
    <w:p w:rsidR="00AF7F7E" w:rsidRDefault="00AF7F7E" w:rsidP="00AF7F7E">
      <w:pPr>
        <w:pStyle w:val="Default"/>
        <w:rPr>
          <w:sz w:val="28"/>
          <w:szCs w:val="23"/>
        </w:rPr>
      </w:pPr>
      <w:r w:rsidRPr="00F82A47">
        <w:rPr>
          <w:b/>
          <w:sz w:val="28"/>
          <w:szCs w:val="23"/>
        </w:rPr>
        <w:t>Task 1</w:t>
      </w:r>
      <w:r w:rsidRPr="00F82A47">
        <w:rPr>
          <w:sz w:val="28"/>
          <w:szCs w:val="23"/>
        </w:rPr>
        <w:t xml:space="preserve">: </w:t>
      </w:r>
      <w:r w:rsidR="00ED0EC4">
        <w:rPr>
          <w:sz w:val="28"/>
          <w:szCs w:val="23"/>
        </w:rPr>
        <w:t>Project management</w:t>
      </w:r>
    </w:p>
    <w:tbl>
      <w:tblPr>
        <w:tblStyle w:val="TableGrid"/>
        <w:tblW w:w="0" w:type="auto"/>
        <w:tblInd w:w="108" w:type="dxa"/>
        <w:tblLook w:val="04A0" w:firstRow="1" w:lastRow="0" w:firstColumn="1" w:lastColumn="0" w:noHBand="0" w:noVBand="1"/>
      </w:tblPr>
      <w:tblGrid>
        <w:gridCol w:w="1350"/>
        <w:gridCol w:w="4590"/>
        <w:gridCol w:w="1350"/>
        <w:gridCol w:w="2178"/>
      </w:tblGrid>
      <w:tr w:rsidR="005B0D41" w:rsidTr="005B0D41">
        <w:tc>
          <w:tcPr>
            <w:tcW w:w="1350" w:type="dxa"/>
            <w:shd w:val="clear" w:color="auto" w:fill="595959" w:themeFill="text1" w:themeFillTint="A6"/>
          </w:tcPr>
          <w:p w:rsidR="005B0D41" w:rsidRPr="00175973" w:rsidRDefault="005B0D41" w:rsidP="00A83DA0">
            <w:pPr>
              <w:pStyle w:val="Default"/>
              <w:jc w:val="center"/>
              <w:rPr>
                <w:color w:val="FFFFFF" w:themeColor="background1"/>
                <w:sz w:val="23"/>
                <w:szCs w:val="23"/>
              </w:rPr>
            </w:pPr>
            <w:r w:rsidRPr="00175973">
              <w:rPr>
                <w:b/>
                <w:color w:val="FFFFFF" w:themeColor="background1"/>
                <w:sz w:val="22"/>
                <w:szCs w:val="22"/>
              </w:rPr>
              <w:t>Number</w:t>
            </w:r>
          </w:p>
        </w:tc>
        <w:tc>
          <w:tcPr>
            <w:tcW w:w="4590" w:type="dxa"/>
            <w:shd w:val="clear" w:color="auto" w:fill="595959" w:themeFill="text1" w:themeFillTint="A6"/>
          </w:tcPr>
          <w:p w:rsidR="005B0D41" w:rsidRPr="00175973" w:rsidRDefault="005B0D41" w:rsidP="00A83DA0">
            <w:pPr>
              <w:pStyle w:val="Default"/>
              <w:jc w:val="center"/>
              <w:rPr>
                <w:color w:val="FFFFFF" w:themeColor="background1"/>
                <w:sz w:val="23"/>
                <w:szCs w:val="23"/>
              </w:rPr>
            </w:pPr>
            <w:r w:rsidRPr="00175973">
              <w:rPr>
                <w:b/>
                <w:color w:val="FFFFFF" w:themeColor="background1"/>
                <w:sz w:val="22"/>
                <w:szCs w:val="22"/>
              </w:rPr>
              <w:t>Deliverable</w:t>
            </w:r>
          </w:p>
        </w:tc>
        <w:tc>
          <w:tcPr>
            <w:tcW w:w="1350" w:type="dxa"/>
            <w:shd w:val="clear" w:color="auto" w:fill="595959" w:themeFill="text1" w:themeFillTint="A6"/>
          </w:tcPr>
          <w:p w:rsidR="005B0D41" w:rsidRPr="00175973" w:rsidRDefault="005B0D41" w:rsidP="00A83DA0">
            <w:pPr>
              <w:pStyle w:val="Default"/>
              <w:spacing w:after="18"/>
              <w:ind w:left="720"/>
              <w:jc w:val="center"/>
              <w:rPr>
                <w:color w:val="FFFFFF" w:themeColor="background1"/>
                <w:sz w:val="22"/>
                <w:szCs w:val="22"/>
              </w:rPr>
            </w:pPr>
            <w:r w:rsidRPr="00175973">
              <w:rPr>
                <w:b/>
                <w:color w:val="FFFFFF" w:themeColor="background1"/>
                <w:sz w:val="22"/>
                <w:szCs w:val="22"/>
              </w:rPr>
              <w:t>Cost</w:t>
            </w:r>
          </w:p>
        </w:tc>
        <w:tc>
          <w:tcPr>
            <w:tcW w:w="2178" w:type="dxa"/>
            <w:shd w:val="clear" w:color="auto" w:fill="595959" w:themeFill="text1" w:themeFillTint="A6"/>
          </w:tcPr>
          <w:p w:rsidR="005B0D41" w:rsidRPr="00175973" w:rsidRDefault="005B0D41" w:rsidP="00A83DA0">
            <w:pPr>
              <w:pStyle w:val="Default"/>
              <w:jc w:val="center"/>
              <w:rPr>
                <w:color w:val="FFFFFF" w:themeColor="background1"/>
                <w:sz w:val="23"/>
                <w:szCs w:val="23"/>
              </w:rPr>
            </w:pPr>
            <w:r w:rsidRPr="00175973">
              <w:rPr>
                <w:b/>
                <w:color w:val="FFFFFF" w:themeColor="background1"/>
                <w:sz w:val="22"/>
                <w:szCs w:val="22"/>
              </w:rPr>
              <w:t>Completion date</w:t>
            </w:r>
          </w:p>
        </w:tc>
      </w:tr>
      <w:tr w:rsidR="00EE7FE9" w:rsidTr="005B0D41">
        <w:tc>
          <w:tcPr>
            <w:tcW w:w="1350" w:type="dxa"/>
          </w:tcPr>
          <w:p w:rsidR="00EE7FE9" w:rsidRPr="00175973" w:rsidRDefault="00EE7FE9" w:rsidP="00EE7FE9">
            <w:pPr>
              <w:pStyle w:val="Default"/>
              <w:jc w:val="center"/>
              <w:rPr>
                <w:b/>
                <w:sz w:val="23"/>
                <w:szCs w:val="23"/>
              </w:rPr>
            </w:pPr>
            <w:r w:rsidRPr="00175973">
              <w:rPr>
                <w:b/>
                <w:sz w:val="23"/>
                <w:szCs w:val="23"/>
              </w:rPr>
              <w:t>1.1</w:t>
            </w:r>
          </w:p>
        </w:tc>
        <w:tc>
          <w:tcPr>
            <w:tcW w:w="4590" w:type="dxa"/>
          </w:tcPr>
          <w:p w:rsidR="00EE7FE9" w:rsidRDefault="00EE7FE9" w:rsidP="00EE7FE9">
            <w:pPr>
              <w:pStyle w:val="Default"/>
              <w:rPr>
                <w:sz w:val="23"/>
                <w:szCs w:val="23"/>
              </w:rPr>
            </w:pPr>
            <w:r>
              <w:rPr>
                <w:sz w:val="22"/>
                <w:szCs w:val="22"/>
              </w:rPr>
              <w:t>Develop public information materials</w:t>
            </w:r>
          </w:p>
        </w:tc>
        <w:tc>
          <w:tcPr>
            <w:tcW w:w="1350" w:type="dxa"/>
          </w:tcPr>
          <w:p w:rsidR="00EE7FE9" w:rsidRPr="00D7524C" w:rsidRDefault="00D7524C" w:rsidP="00EE7FE9">
            <w:pPr>
              <w:pStyle w:val="Default"/>
              <w:jc w:val="right"/>
              <w:rPr>
                <w:sz w:val="22"/>
                <w:szCs w:val="22"/>
              </w:rPr>
            </w:pPr>
            <w:r w:rsidRPr="00D7524C">
              <w:rPr>
                <w:sz w:val="22"/>
                <w:szCs w:val="22"/>
              </w:rPr>
              <w:t>$25,400</w:t>
            </w:r>
          </w:p>
        </w:tc>
        <w:tc>
          <w:tcPr>
            <w:tcW w:w="2178" w:type="dxa"/>
          </w:tcPr>
          <w:p w:rsidR="00EE7FE9" w:rsidRPr="008D6625" w:rsidRDefault="009D344B" w:rsidP="00EE7FE9">
            <w:pPr>
              <w:pStyle w:val="Default"/>
              <w:jc w:val="right"/>
              <w:rPr>
                <w:sz w:val="22"/>
                <w:szCs w:val="22"/>
              </w:rPr>
            </w:pPr>
            <w:r>
              <w:rPr>
                <w:sz w:val="22"/>
                <w:szCs w:val="22"/>
              </w:rPr>
              <w:t>3</w:t>
            </w:r>
            <w:r w:rsidR="008D6625" w:rsidRPr="008D6625">
              <w:rPr>
                <w:sz w:val="22"/>
                <w:szCs w:val="22"/>
              </w:rPr>
              <w:t>/31/2018</w:t>
            </w:r>
          </w:p>
        </w:tc>
      </w:tr>
      <w:tr w:rsidR="00EE7FE9" w:rsidTr="005B0D41">
        <w:tc>
          <w:tcPr>
            <w:tcW w:w="1350" w:type="dxa"/>
          </w:tcPr>
          <w:p w:rsidR="00EE7FE9" w:rsidRPr="00175973" w:rsidRDefault="00EE7FE9" w:rsidP="00EE7FE9">
            <w:pPr>
              <w:pStyle w:val="Default"/>
              <w:jc w:val="center"/>
              <w:rPr>
                <w:b/>
                <w:sz w:val="23"/>
                <w:szCs w:val="23"/>
              </w:rPr>
            </w:pPr>
            <w:r w:rsidRPr="00175973">
              <w:rPr>
                <w:b/>
                <w:sz w:val="23"/>
                <w:szCs w:val="23"/>
              </w:rPr>
              <w:t>1.2</w:t>
            </w:r>
          </w:p>
        </w:tc>
        <w:tc>
          <w:tcPr>
            <w:tcW w:w="4590" w:type="dxa"/>
          </w:tcPr>
          <w:p w:rsidR="00EE7FE9" w:rsidRDefault="00EE7FE9" w:rsidP="00EE7FE9">
            <w:pPr>
              <w:pStyle w:val="Default"/>
              <w:rPr>
                <w:sz w:val="22"/>
                <w:szCs w:val="22"/>
              </w:rPr>
            </w:pPr>
            <w:r>
              <w:rPr>
                <w:sz w:val="22"/>
                <w:szCs w:val="22"/>
              </w:rPr>
              <w:t>Project management</w:t>
            </w:r>
          </w:p>
        </w:tc>
        <w:tc>
          <w:tcPr>
            <w:tcW w:w="1350" w:type="dxa"/>
          </w:tcPr>
          <w:p w:rsidR="00EE7FE9" w:rsidRPr="00C34981" w:rsidRDefault="00D7524C" w:rsidP="00EE7FE9">
            <w:pPr>
              <w:pStyle w:val="Default"/>
              <w:jc w:val="right"/>
              <w:rPr>
                <w:sz w:val="23"/>
                <w:szCs w:val="23"/>
              </w:rPr>
            </w:pPr>
            <w:r>
              <w:rPr>
                <w:sz w:val="23"/>
                <w:szCs w:val="23"/>
              </w:rPr>
              <w:t>$5,000</w:t>
            </w:r>
          </w:p>
        </w:tc>
        <w:tc>
          <w:tcPr>
            <w:tcW w:w="2178" w:type="dxa"/>
          </w:tcPr>
          <w:p w:rsidR="00EE7FE9" w:rsidRPr="008D6625" w:rsidRDefault="009D344B" w:rsidP="00EE7FE9">
            <w:pPr>
              <w:pStyle w:val="Default"/>
              <w:jc w:val="right"/>
              <w:rPr>
                <w:sz w:val="22"/>
                <w:szCs w:val="22"/>
              </w:rPr>
            </w:pPr>
            <w:r>
              <w:rPr>
                <w:sz w:val="22"/>
                <w:szCs w:val="22"/>
              </w:rPr>
              <w:t>3</w:t>
            </w:r>
            <w:r w:rsidR="003B50F5" w:rsidRPr="008D6625">
              <w:rPr>
                <w:sz w:val="22"/>
                <w:szCs w:val="22"/>
              </w:rPr>
              <w:t>/31/2018</w:t>
            </w:r>
          </w:p>
        </w:tc>
      </w:tr>
      <w:tr w:rsidR="00EE7FE9" w:rsidTr="005B0D41">
        <w:tc>
          <w:tcPr>
            <w:tcW w:w="1350" w:type="dxa"/>
          </w:tcPr>
          <w:p w:rsidR="00EE7FE9" w:rsidRPr="00175973" w:rsidRDefault="00EE7FE9" w:rsidP="00EE7FE9">
            <w:pPr>
              <w:pStyle w:val="Default"/>
              <w:jc w:val="center"/>
              <w:rPr>
                <w:b/>
                <w:sz w:val="23"/>
                <w:szCs w:val="23"/>
              </w:rPr>
            </w:pPr>
            <w:r>
              <w:rPr>
                <w:b/>
                <w:sz w:val="23"/>
                <w:szCs w:val="23"/>
              </w:rPr>
              <w:t xml:space="preserve">1.3 </w:t>
            </w:r>
          </w:p>
        </w:tc>
        <w:tc>
          <w:tcPr>
            <w:tcW w:w="4590" w:type="dxa"/>
          </w:tcPr>
          <w:p w:rsidR="00EE7FE9" w:rsidRDefault="00EE7FE9" w:rsidP="00EE7FE9">
            <w:pPr>
              <w:pStyle w:val="Default"/>
              <w:rPr>
                <w:sz w:val="22"/>
                <w:szCs w:val="22"/>
              </w:rPr>
            </w:pPr>
            <w:r>
              <w:rPr>
                <w:sz w:val="22"/>
                <w:szCs w:val="22"/>
              </w:rPr>
              <w:t>Travel</w:t>
            </w:r>
          </w:p>
        </w:tc>
        <w:tc>
          <w:tcPr>
            <w:tcW w:w="1350" w:type="dxa"/>
          </w:tcPr>
          <w:p w:rsidR="00EE7FE9" w:rsidRDefault="00D7524C" w:rsidP="00EE7FE9">
            <w:pPr>
              <w:pStyle w:val="Default"/>
              <w:jc w:val="right"/>
              <w:rPr>
                <w:iCs/>
                <w:sz w:val="22"/>
                <w:szCs w:val="22"/>
              </w:rPr>
            </w:pPr>
            <w:r>
              <w:rPr>
                <w:iCs/>
                <w:sz w:val="22"/>
                <w:szCs w:val="22"/>
              </w:rPr>
              <w:t>$750</w:t>
            </w:r>
          </w:p>
        </w:tc>
        <w:tc>
          <w:tcPr>
            <w:tcW w:w="2178" w:type="dxa"/>
          </w:tcPr>
          <w:p w:rsidR="00EE7FE9" w:rsidRPr="00512D5B" w:rsidRDefault="009D344B" w:rsidP="00EE7FE9">
            <w:pPr>
              <w:pStyle w:val="Default"/>
              <w:jc w:val="right"/>
              <w:rPr>
                <w:sz w:val="22"/>
                <w:szCs w:val="22"/>
              </w:rPr>
            </w:pPr>
            <w:r>
              <w:rPr>
                <w:sz w:val="22"/>
                <w:szCs w:val="22"/>
              </w:rPr>
              <w:t>3</w:t>
            </w:r>
            <w:r w:rsidR="003B50F5">
              <w:rPr>
                <w:sz w:val="22"/>
                <w:szCs w:val="22"/>
              </w:rPr>
              <w:t>/31/2018</w:t>
            </w:r>
          </w:p>
        </w:tc>
      </w:tr>
      <w:tr w:rsidR="00EE7FE9" w:rsidTr="005B0D41">
        <w:tc>
          <w:tcPr>
            <w:tcW w:w="1350" w:type="dxa"/>
          </w:tcPr>
          <w:p w:rsidR="00EE7FE9" w:rsidRDefault="00EE7FE9" w:rsidP="00EE7FE9">
            <w:pPr>
              <w:pStyle w:val="Default"/>
              <w:jc w:val="center"/>
              <w:rPr>
                <w:b/>
                <w:sz w:val="23"/>
                <w:szCs w:val="23"/>
              </w:rPr>
            </w:pPr>
            <w:r>
              <w:rPr>
                <w:b/>
                <w:sz w:val="23"/>
                <w:szCs w:val="23"/>
              </w:rPr>
              <w:t>1.4</w:t>
            </w:r>
          </w:p>
        </w:tc>
        <w:tc>
          <w:tcPr>
            <w:tcW w:w="4590" w:type="dxa"/>
          </w:tcPr>
          <w:p w:rsidR="00EE7FE9" w:rsidRDefault="00EE7FE9" w:rsidP="00EE7FE9">
            <w:pPr>
              <w:pStyle w:val="Default"/>
              <w:rPr>
                <w:sz w:val="22"/>
                <w:szCs w:val="22"/>
              </w:rPr>
            </w:pPr>
            <w:r>
              <w:rPr>
                <w:sz w:val="22"/>
                <w:szCs w:val="22"/>
              </w:rPr>
              <w:t>Administration</w:t>
            </w:r>
          </w:p>
        </w:tc>
        <w:tc>
          <w:tcPr>
            <w:tcW w:w="1350" w:type="dxa"/>
          </w:tcPr>
          <w:p w:rsidR="00EE7FE9" w:rsidRDefault="00D7524C" w:rsidP="00EE7FE9">
            <w:pPr>
              <w:pStyle w:val="Default"/>
              <w:jc w:val="right"/>
              <w:rPr>
                <w:iCs/>
                <w:sz w:val="22"/>
                <w:szCs w:val="22"/>
              </w:rPr>
            </w:pPr>
            <w:r>
              <w:rPr>
                <w:iCs/>
                <w:sz w:val="22"/>
                <w:szCs w:val="22"/>
              </w:rPr>
              <w:t>$1,514</w:t>
            </w:r>
          </w:p>
        </w:tc>
        <w:tc>
          <w:tcPr>
            <w:tcW w:w="2178" w:type="dxa"/>
          </w:tcPr>
          <w:p w:rsidR="00EE7FE9" w:rsidRPr="00512D5B" w:rsidRDefault="009D344B" w:rsidP="00EE7FE9">
            <w:pPr>
              <w:pStyle w:val="Default"/>
              <w:jc w:val="right"/>
              <w:rPr>
                <w:sz w:val="22"/>
                <w:szCs w:val="22"/>
              </w:rPr>
            </w:pPr>
            <w:r>
              <w:rPr>
                <w:sz w:val="22"/>
                <w:szCs w:val="22"/>
              </w:rPr>
              <w:t>3</w:t>
            </w:r>
            <w:r w:rsidR="003B50F5">
              <w:rPr>
                <w:sz w:val="22"/>
                <w:szCs w:val="22"/>
              </w:rPr>
              <w:t>/31/2018</w:t>
            </w:r>
          </w:p>
        </w:tc>
      </w:tr>
    </w:tbl>
    <w:p w:rsidR="00AF7F7E" w:rsidRDefault="00AF7F7E" w:rsidP="00AF7F7E">
      <w:pPr>
        <w:pStyle w:val="Default"/>
        <w:rPr>
          <w:sz w:val="23"/>
          <w:szCs w:val="23"/>
        </w:rPr>
      </w:pPr>
    </w:p>
    <w:p w:rsidR="00AF7F7E" w:rsidRDefault="00AF7F7E" w:rsidP="00AF7F7E">
      <w:pPr>
        <w:pStyle w:val="Default"/>
        <w:rPr>
          <w:sz w:val="28"/>
          <w:szCs w:val="23"/>
        </w:rPr>
      </w:pPr>
      <w:r w:rsidRPr="00F82A47">
        <w:rPr>
          <w:b/>
          <w:sz w:val="28"/>
          <w:szCs w:val="23"/>
        </w:rPr>
        <w:t xml:space="preserve">Task </w:t>
      </w:r>
      <w:r>
        <w:rPr>
          <w:b/>
          <w:sz w:val="28"/>
          <w:szCs w:val="23"/>
        </w:rPr>
        <w:t>2</w:t>
      </w:r>
      <w:r w:rsidRPr="00F82A47">
        <w:rPr>
          <w:sz w:val="28"/>
          <w:szCs w:val="23"/>
        </w:rPr>
        <w:t xml:space="preserve">: </w:t>
      </w:r>
      <w:r w:rsidR="00ED0EC4">
        <w:rPr>
          <w:sz w:val="28"/>
          <w:szCs w:val="23"/>
        </w:rPr>
        <w:t>Progress reporting</w:t>
      </w:r>
    </w:p>
    <w:tbl>
      <w:tblPr>
        <w:tblStyle w:val="TableGrid"/>
        <w:tblW w:w="0" w:type="auto"/>
        <w:tblInd w:w="108" w:type="dxa"/>
        <w:tblLook w:val="04A0" w:firstRow="1" w:lastRow="0" w:firstColumn="1" w:lastColumn="0" w:noHBand="0" w:noVBand="1"/>
      </w:tblPr>
      <w:tblGrid>
        <w:gridCol w:w="1350"/>
        <w:gridCol w:w="4590"/>
        <w:gridCol w:w="1350"/>
        <w:gridCol w:w="2178"/>
      </w:tblGrid>
      <w:tr w:rsidR="005B0D41" w:rsidTr="00A83DA0">
        <w:tc>
          <w:tcPr>
            <w:tcW w:w="1350" w:type="dxa"/>
            <w:shd w:val="clear" w:color="auto" w:fill="595959" w:themeFill="text1" w:themeFillTint="A6"/>
          </w:tcPr>
          <w:p w:rsidR="005B0D41" w:rsidRPr="00175973" w:rsidRDefault="005B0D41" w:rsidP="00A83DA0">
            <w:pPr>
              <w:pStyle w:val="Default"/>
              <w:jc w:val="center"/>
              <w:rPr>
                <w:color w:val="FFFFFF" w:themeColor="background1"/>
                <w:sz w:val="23"/>
                <w:szCs w:val="23"/>
              </w:rPr>
            </w:pPr>
            <w:r w:rsidRPr="00175973">
              <w:rPr>
                <w:b/>
                <w:color w:val="FFFFFF" w:themeColor="background1"/>
                <w:sz w:val="22"/>
                <w:szCs w:val="22"/>
              </w:rPr>
              <w:t>Number</w:t>
            </w:r>
          </w:p>
        </w:tc>
        <w:tc>
          <w:tcPr>
            <w:tcW w:w="4590" w:type="dxa"/>
            <w:shd w:val="clear" w:color="auto" w:fill="595959" w:themeFill="text1" w:themeFillTint="A6"/>
          </w:tcPr>
          <w:p w:rsidR="005B0D41" w:rsidRPr="00175973" w:rsidRDefault="005B0D41" w:rsidP="00A83DA0">
            <w:pPr>
              <w:pStyle w:val="Default"/>
              <w:jc w:val="center"/>
              <w:rPr>
                <w:color w:val="FFFFFF" w:themeColor="background1"/>
                <w:sz w:val="23"/>
                <w:szCs w:val="23"/>
              </w:rPr>
            </w:pPr>
            <w:r w:rsidRPr="00175973">
              <w:rPr>
                <w:b/>
                <w:color w:val="FFFFFF" w:themeColor="background1"/>
                <w:sz w:val="22"/>
                <w:szCs w:val="22"/>
              </w:rPr>
              <w:t>Deliverable</w:t>
            </w:r>
          </w:p>
        </w:tc>
        <w:tc>
          <w:tcPr>
            <w:tcW w:w="1350" w:type="dxa"/>
            <w:shd w:val="clear" w:color="auto" w:fill="595959" w:themeFill="text1" w:themeFillTint="A6"/>
          </w:tcPr>
          <w:p w:rsidR="005B0D41" w:rsidRPr="00175973" w:rsidRDefault="005B0D41" w:rsidP="00A83DA0">
            <w:pPr>
              <w:pStyle w:val="Default"/>
              <w:spacing w:after="18"/>
              <w:ind w:left="720"/>
              <w:jc w:val="center"/>
              <w:rPr>
                <w:color w:val="FFFFFF" w:themeColor="background1"/>
                <w:sz w:val="22"/>
                <w:szCs w:val="22"/>
              </w:rPr>
            </w:pPr>
            <w:r w:rsidRPr="00175973">
              <w:rPr>
                <w:b/>
                <w:color w:val="FFFFFF" w:themeColor="background1"/>
                <w:sz w:val="22"/>
                <w:szCs w:val="22"/>
              </w:rPr>
              <w:t>Cost</w:t>
            </w:r>
          </w:p>
        </w:tc>
        <w:tc>
          <w:tcPr>
            <w:tcW w:w="2178" w:type="dxa"/>
            <w:shd w:val="clear" w:color="auto" w:fill="595959" w:themeFill="text1" w:themeFillTint="A6"/>
          </w:tcPr>
          <w:p w:rsidR="005B0D41" w:rsidRPr="00175973" w:rsidRDefault="005B0D41" w:rsidP="00A83DA0">
            <w:pPr>
              <w:pStyle w:val="Default"/>
              <w:jc w:val="center"/>
              <w:rPr>
                <w:color w:val="FFFFFF" w:themeColor="background1"/>
                <w:sz w:val="23"/>
                <w:szCs w:val="23"/>
              </w:rPr>
            </w:pPr>
            <w:r w:rsidRPr="00175973">
              <w:rPr>
                <w:b/>
                <w:color w:val="FFFFFF" w:themeColor="background1"/>
                <w:sz w:val="22"/>
                <w:szCs w:val="22"/>
              </w:rPr>
              <w:t>Completion date</w:t>
            </w:r>
          </w:p>
        </w:tc>
      </w:tr>
      <w:tr w:rsidR="005B0D41" w:rsidTr="00A83DA0">
        <w:tc>
          <w:tcPr>
            <w:tcW w:w="1350" w:type="dxa"/>
          </w:tcPr>
          <w:p w:rsidR="005B0D41" w:rsidRPr="00175973" w:rsidRDefault="005B0D41" w:rsidP="00A83DA0">
            <w:pPr>
              <w:pStyle w:val="Default"/>
              <w:jc w:val="center"/>
              <w:rPr>
                <w:b/>
                <w:sz w:val="23"/>
                <w:szCs w:val="23"/>
              </w:rPr>
            </w:pPr>
            <w:r>
              <w:rPr>
                <w:b/>
                <w:sz w:val="23"/>
                <w:szCs w:val="23"/>
              </w:rPr>
              <w:t>2</w:t>
            </w:r>
            <w:r w:rsidRPr="00175973">
              <w:rPr>
                <w:b/>
                <w:sz w:val="23"/>
                <w:szCs w:val="23"/>
              </w:rPr>
              <w:t>.1</w:t>
            </w:r>
          </w:p>
        </w:tc>
        <w:tc>
          <w:tcPr>
            <w:tcW w:w="4590" w:type="dxa"/>
          </w:tcPr>
          <w:p w:rsidR="005B0D41" w:rsidRDefault="004D1015" w:rsidP="004D1015">
            <w:pPr>
              <w:pStyle w:val="Default"/>
              <w:rPr>
                <w:sz w:val="23"/>
                <w:szCs w:val="23"/>
              </w:rPr>
            </w:pPr>
            <w:r>
              <w:rPr>
                <w:sz w:val="22"/>
                <w:szCs w:val="22"/>
              </w:rPr>
              <w:t xml:space="preserve">PRISM </w:t>
            </w:r>
            <w:r w:rsidR="00ED0EC4">
              <w:rPr>
                <w:sz w:val="22"/>
                <w:szCs w:val="22"/>
              </w:rPr>
              <w:t>progress reports</w:t>
            </w:r>
            <w:r w:rsidR="001D62C3">
              <w:rPr>
                <w:sz w:val="22"/>
                <w:szCs w:val="22"/>
              </w:rPr>
              <w:t xml:space="preserve"> that describe </w:t>
            </w:r>
            <w:r>
              <w:rPr>
                <w:sz w:val="22"/>
                <w:szCs w:val="22"/>
              </w:rPr>
              <w:t>accomplishments</w:t>
            </w:r>
            <w:r w:rsidR="001D62C3">
              <w:rPr>
                <w:sz w:val="22"/>
                <w:szCs w:val="22"/>
              </w:rPr>
              <w:t>, project status, and any delays or concerns</w:t>
            </w:r>
          </w:p>
        </w:tc>
        <w:tc>
          <w:tcPr>
            <w:tcW w:w="1350" w:type="dxa"/>
          </w:tcPr>
          <w:p w:rsidR="005B0D41" w:rsidRPr="00C34981" w:rsidRDefault="005B0D41" w:rsidP="008D147E">
            <w:pPr>
              <w:pStyle w:val="Default"/>
              <w:jc w:val="right"/>
              <w:rPr>
                <w:sz w:val="23"/>
                <w:szCs w:val="23"/>
              </w:rPr>
            </w:pPr>
          </w:p>
        </w:tc>
        <w:tc>
          <w:tcPr>
            <w:tcW w:w="2178" w:type="dxa"/>
          </w:tcPr>
          <w:p w:rsidR="005B0D41" w:rsidRDefault="009D344B" w:rsidP="000B219D">
            <w:pPr>
              <w:pStyle w:val="Default"/>
              <w:jc w:val="right"/>
              <w:rPr>
                <w:sz w:val="23"/>
                <w:szCs w:val="23"/>
              </w:rPr>
            </w:pPr>
            <w:r>
              <w:rPr>
                <w:sz w:val="22"/>
                <w:szCs w:val="22"/>
              </w:rPr>
              <w:t>7</w:t>
            </w:r>
            <w:r w:rsidR="00ED0EC4">
              <w:rPr>
                <w:sz w:val="22"/>
                <w:szCs w:val="22"/>
              </w:rPr>
              <w:t>/</w:t>
            </w:r>
            <w:r w:rsidR="00FA6A66">
              <w:rPr>
                <w:sz w:val="22"/>
                <w:szCs w:val="22"/>
              </w:rPr>
              <w:t>3</w:t>
            </w:r>
            <w:r w:rsidR="000B219D">
              <w:rPr>
                <w:sz w:val="22"/>
                <w:szCs w:val="22"/>
              </w:rPr>
              <w:t>1</w:t>
            </w:r>
            <w:r w:rsidR="00ED0EC4">
              <w:rPr>
                <w:sz w:val="22"/>
                <w:szCs w:val="22"/>
              </w:rPr>
              <w:t>/1</w:t>
            </w:r>
            <w:r w:rsidR="003B50F5">
              <w:rPr>
                <w:sz w:val="22"/>
                <w:szCs w:val="22"/>
              </w:rPr>
              <w:t>7</w:t>
            </w:r>
          </w:p>
        </w:tc>
      </w:tr>
      <w:tr w:rsidR="005B0D41" w:rsidTr="00A83DA0">
        <w:tc>
          <w:tcPr>
            <w:tcW w:w="1350" w:type="dxa"/>
          </w:tcPr>
          <w:p w:rsidR="005B0D41" w:rsidRPr="00175973" w:rsidRDefault="005B0D41" w:rsidP="00A83DA0">
            <w:pPr>
              <w:pStyle w:val="Default"/>
              <w:jc w:val="center"/>
              <w:rPr>
                <w:b/>
                <w:sz w:val="23"/>
                <w:szCs w:val="23"/>
              </w:rPr>
            </w:pPr>
            <w:r>
              <w:rPr>
                <w:b/>
                <w:sz w:val="23"/>
                <w:szCs w:val="23"/>
              </w:rPr>
              <w:t>2</w:t>
            </w:r>
            <w:r w:rsidRPr="00175973">
              <w:rPr>
                <w:b/>
                <w:sz w:val="23"/>
                <w:szCs w:val="23"/>
              </w:rPr>
              <w:t>.2</w:t>
            </w:r>
          </w:p>
        </w:tc>
        <w:tc>
          <w:tcPr>
            <w:tcW w:w="4590" w:type="dxa"/>
          </w:tcPr>
          <w:p w:rsidR="005B0D41" w:rsidRDefault="004D1015" w:rsidP="008D147E">
            <w:pPr>
              <w:pStyle w:val="Default"/>
              <w:rPr>
                <w:sz w:val="23"/>
                <w:szCs w:val="23"/>
              </w:rPr>
            </w:pPr>
            <w:r>
              <w:rPr>
                <w:sz w:val="22"/>
                <w:szCs w:val="22"/>
              </w:rPr>
              <w:t xml:space="preserve">PRISM </w:t>
            </w:r>
            <w:r w:rsidR="00ED0EC4">
              <w:rPr>
                <w:sz w:val="22"/>
                <w:szCs w:val="22"/>
              </w:rPr>
              <w:t xml:space="preserve">Final </w:t>
            </w:r>
            <w:r>
              <w:rPr>
                <w:sz w:val="22"/>
                <w:szCs w:val="22"/>
              </w:rPr>
              <w:t xml:space="preserve">Report – complete </w:t>
            </w:r>
            <w:r w:rsidR="008D147E">
              <w:rPr>
                <w:sz w:val="22"/>
                <w:szCs w:val="22"/>
              </w:rPr>
              <w:t xml:space="preserve">data entry and </w:t>
            </w:r>
            <w:r w:rsidR="001D62C3">
              <w:rPr>
                <w:sz w:val="22"/>
                <w:szCs w:val="22"/>
              </w:rPr>
              <w:t>narrative report describing work done, outreach accomplished, recommendations for future work</w:t>
            </w:r>
          </w:p>
        </w:tc>
        <w:tc>
          <w:tcPr>
            <w:tcW w:w="1350" w:type="dxa"/>
          </w:tcPr>
          <w:p w:rsidR="005B0D41" w:rsidRPr="00C34981" w:rsidRDefault="005B0D41" w:rsidP="008D147E">
            <w:pPr>
              <w:pStyle w:val="Default"/>
              <w:jc w:val="right"/>
              <w:rPr>
                <w:sz w:val="23"/>
                <w:szCs w:val="23"/>
              </w:rPr>
            </w:pPr>
          </w:p>
        </w:tc>
        <w:tc>
          <w:tcPr>
            <w:tcW w:w="2178" w:type="dxa"/>
          </w:tcPr>
          <w:p w:rsidR="005B0D41" w:rsidRDefault="009D344B" w:rsidP="00FA6A66">
            <w:pPr>
              <w:pStyle w:val="Default"/>
              <w:jc w:val="right"/>
              <w:rPr>
                <w:sz w:val="23"/>
                <w:szCs w:val="23"/>
              </w:rPr>
            </w:pPr>
            <w:r>
              <w:rPr>
                <w:sz w:val="22"/>
                <w:szCs w:val="22"/>
              </w:rPr>
              <w:t>4</w:t>
            </w:r>
            <w:r w:rsidR="003B50F5">
              <w:rPr>
                <w:sz w:val="22"/>
                <w:szCs w:val="22"/>
              </w:rPr>
              <w:t>/30/2018</w:t>
            </w:r>
          </w:p>
        </w:tc>
      </w:tr>
    </w:tbl>
    <w:p w:rsidR="00F71C4B" w:rsidRDefault="00F71C4B" w:rsidP="00AF7F7E">
      <w:pPr>
        <w:pStyle w:val="Default"/>
        <w:rPr>
          <w:sz w:val="23"/>
          <w:szCs w:val="23"/>
        </w:rPr>
      </w:pPr>
    </w:p>
    <w:p w:rsidR="00AF7F7E" w:rsidRDefault="00AF7F7E" w:rsidP="00AF7F7E">
      <w:pPr>
        <w:pStyle w:val="Default"/>
        <w:rPr>
          <w:sz w:val="28"/>
          <w:szCs w:val="23"/>
        </w:rPr>
      </w:pPr>
      <w:r w:rsidRPr="00F82A47">
        <w:rPr>
          <w:b/>
          <w:sz w:val="28"/>
          <w:szCs w:val="23"/>
        </w:rPr>
        <w:t xml:space="preserve">Task </w:t>
      </w:r>
      <w:r>
        <w:rPr>
          <w:b/>
          <w:sz w:val="28"/>
          <w:szCs w:val="23"/>
        </w:rPr>
        <w:t>3</w:t>
      </w:r>
      <w:r w:rsidRPr="00F82A47">
        <w:rPr>
          <w:sz w:val="28"/>
          <w:szCs w:val="23"/>
        </w:rPr>
        <w:t xml:space="preserve">: </w:t>
      </w:r>
      <w:r w:rsidR="008354DE">
        <w:rPr>
          <w:sz w:val="28"/>
          <w:szCs w:val="23"/>
        </w:rPr>
        <w:t>Outreach materials</w:t>
      </w:r>
    </w:p>
    <w:p w:rsidR="008E234A" w:rsidRDefault="000B219D" w:rsidP="008E234A">
      <w:pPr>
        <w:pStyle w:val="ListParagraph"/>
        <w:numPr>
          <w:ilvl w:val="0"/>
          <w:numId w:val="1"/>
        </w:numPr>
        <w:rPr>
          <w:rFonts w:cs="Calibri"/>
          <w:color w:val="000000"/>
          <w:szCs w:val="23"/>
        </w:rPr>
      </w:pPr>
      <w:r>
        <w:rPr>
          <w:rFonts w:cs="Calibri"/>
          <w:color w:val="000000"/>
          <w:szCs w:val="24"/>
        </w:rPr>
        <w:t xml:space="preserve">SRSC </w:t>
      </w:r>
      <w:r w:rsidR="008E234A" w:rsidRPr="008E234A">
        <w:rPr>
          <w:rFonts w:cs="Calibri"/>
          <w:color w:val="000000"/>
          <w:szCs w:val="23"/>
        </w:rPr>
        <w:t xml:space="preserve">will </w:t>
      </w:r>
      <w:r w:rsidR="00D7524C">
        <w:rPr>
          <w:rFonts w:cs="Calibri"/>
          <w:color w:val="000000"/>
          <w:szCs w:val="23"/>
        </w:rPr>
        <w:t>upload</w:t>
      </w:r>
      <w:r w:rsidR="008E234A">
        <w:rPr>
          <w:rFonts w:cs="Calibri"/>
          <w:color w:val="000000"/>
          <w:szCs w:val="23"/>
        </w:rPr>
        <w:t xml:space="preserve"> outreach materials</w:t>
      </w:r>
      <w:r w:rsidR="00D7524C">
        <w:rPr>
          <w:rFonts w:cs="Calibri"/>
          <w:color w:val="000000"/>
          <w:szCs w:val="23"/>
        </w:rPr>
        <w:t xml:space="preserve"> from Task 1.1 into PRISM</w:t>
      </w:r>
      <w:r w:rsidR="008E234A">
        <w:rPr>
          <w:rFonts w:cs="Calibri"/>
          <w:color w:val="000000"/>
          <w:szCs w:val="23"/>
        </w:rPr>
        <w:t xml:space="preserve"> for the purposes of engaging </w:t>
      </w:r>
      <w:r w:rsidR="00E11E1E">
        <w:rPr>
          <w:rFonts w:cs="Calibri"/>
          <w:color w:val="000000"/>
          <w:szCs w:val="23"/>
        </w:rPr>
        <w:t>stakeholders,</w:t>
      </w:r>
      <w:r w:rsidR="008E234A">
        <w:rPr>
          <w:rFonts w:cs="Calibri"/>
          <w:color w:val="000000"/>
          <w:szCs w:val="23"/>
        </w:rPr>
        <w:t xml:space="preserve"> and facilitating a personal connection to the </w:t>
      </w:r>
      <w:r w:rsidR="00E11E1E">
        <w:rPr>
          <w:rFonts w:cs="Calibri"/>
          <w:color w:val="000000"/>
          <w:szCs w:val="23"/>
        </w:rPr>
        <w:t xml:space="preserve">concept of </w:t>
      </w:r>
      <w:r w:rsidR="008E234A">
        <w:rPr>
          <w:rFonts w:cs="Calibri"/>
          <w:color w:val="000000"/>
          <w:szCs w:val="23"/>
        </w:rPr>
        <w:t>restor</w:t>
      </w:r>
      <w:r w:rsidR="00E11E1E">
        <w:rPr>
          <w:rFonts w:cs="Calibri"/>
          <w:color w:val="000000"/>
          <w:szCs w:val="23"/>
        </w:rPr>
        <w:t xml:space="preserve">ing </w:t>
      </w:r>
      <w:r>
        <w:rPr>
          <w:rFonts w:cs="Calibri"/>
          <w:color w:val="000000"/>
          <w:szCs w:val="23"/>
        </w:rPr>
        <w:t>tidal marsh conditions at Camano Island State Park</w:t>
      </w:r>
      <w:r w:rsidR="008E234A">
        <w:rPr>
          <w:rFonts w:cs="Calibri"/>
          <w:color w:val="000000"/>
          <w:szCs w:val="23"/>
        </w:rPr>
        <w:t>.</w:t>
      </w:r>
    </w:p>
    <w:p w:rsidR="008E234A" w:rsidRPr="008E234A" w:rsidRDefault="008E234A" w:rsidP="008E234A">
      <w:pPr>
        <w:pStyle w:val="ListParagraph"/>
        <w:rPr>
          <w:rFonts w:cs="Calibri"/>
          <w:color w:val="000000"/>
          <w:szCs w:val="23"/>
        </w:rPr>
      </w:pPr>
    </w:p>
    <w:tbl>
      <w:tblPr>
        <w:tblStyle w:val="TableGrid"/>
        <w:tblW w:w="0" w:type="auto"/>
        <w:tblInd w:w="108" w:type="dxa"/>
        <w:tblLayout w:type="fixed"/>
        <w:tblLook w:val="04A0" w:firstRow="1" w:lastRow="0" w:firstColumn="1" w:lastColumn="0" w:noHBand="0" w:noVBand="1"/>
      </w:tblPr>
      <w:tblGrid>
        <w:gridCol w:w="1350"/>
        <w:gridCol w:w="4477"/>
        <w:gridCol w:w="1463"/>
        <w:gridCol w:w="2178"/>
      </w:tblGrid>
      <w:tr w:rsidR="005B0D41" w:rsidTr="003F7F12">
        <w:tc>
          <w:tcPr>
            <w:tcW w:w="1350" w:type="dxa"/>
            <w:shd w:val="clear" w:color="auto" w:fill="595959" w:themeFill="text1" w:themeFillTint="A6"/>
          </w:tcPr>
          <w:p w:rsidR="005B0D41" w:rsidRPr="00175973" w:rsidRDefault="005B0D41" w:rsidP="00A83DA0">
            <w:pPr>
              <w:pStyle w:val="Default"/>
              <w:jc w:val="center"/>
              <w:rPr>
                <w:color w:val="FFFFFF" w:themeColor="background1"/>
                <w:sz w:val="23"/>
                <w:szCs w:val="23"/>
              </w:rPr>
            </w:pPr>
            <w:r w:rsidRPr="00175973">
              <w:rPr>
                <w:b/>
                <w:color w:val="FFFFFF" w:themeColor="background1"/>
                <w:sz w:val="22"/>
                <w:szCs w:val="22"/>
              </w:rPr>
              <w:t>Number</w:t>
            </w:r>
          </w:p>
        </w:tc>
        <w:tc>
          <w:tcPr>
            <w:tcW w:w="4477" w:type="dxa"/>
            <w:shd w:val="clear" w:color="auto" w:fill="595959" w:themeFill="text1" w:themeFillTint="A6"/>
          </w:tcPr>
          <w:p w:rsidR="005B0D41" w:rsidRPr="00175973" w:rsidRDefault="005B0D41" w:rsidP="00A83DA0">
            <w:pPr>
              <w:pStyle w:val="Default"/>
              <w:jc w:val="center"/>
              <w:rPr>
                <w:color w:val="FFFFFF" w:themeColor="background1"/>
                <w:sz w:val="23"/>
                <w:szCs w:val="23"/>
              </w:rPr>
            </w:pPr>
            <w:r w:rsidRPr="00175973">
              <w:rPr>
                <w:b/>
                <w:color w:val="FFFFFF" w:themeColor="background1"/>
                <w:sz w:val="22"/>
                <w:szCs w:val="22"/>
              </w:rPr>
              <w:t>Deliverable</w:t>
            </w:r>
          </w:p>
        </w:tc>
        <w:tc>
          <w:tcPr>
            <w:tcW w:w="1463" w:type="dxa"/>
            <w:shd w:val="clear" w:color="auto" w:fill="595959" w:themeFill="text1" w:themeFillTint="A6"/>
          </w:tcPr>
          <w:p w:rsidR="005B0D41" w:rsidRPr="00175973" w:rsidRDefault="005B0D41" w:rsidP="00A83DA0">
            <w:pPr>
              <w:pStyle w:val="Default"/>
              <w:spacing w:after="18"/>
              <w:ind w:left="720"/>
              <w:jc w:val="center"/>
              <w:rPr>
                <w:color w:val="FFFFFF" w:themeColor="background1"/>
                <w:sz w:val="22"/>
                <w:szCs w:val="22"/>
              </w:rPr>
            </w:pPr>
            <w:r w:rsidRPr="00175973">
              <w:rPr>
                <w:b/>
                <w:color w:val="FFFFFF" w:themeColor="background1"/>
                <w:sz w:val="22"/>
                <w:szCs w:val="22"/>
              </w:rPr>
              <w:t>Cost</w:t>
            </w:r>
          </w:p>
        </w:tc>
        <w:tc>
          <w:tcPr>
            <w:tcW w:w="2178" w:type="dxa"/>
            <w:shd w:val="clear" w:color="auto" w:fill="595959" w:themeFill="text1" w:themeFillTint="A6"/>
          </w:tcPr>
          <w:p w:rsidR="005B0D41" w:rsidRPr="00175973" w:rsidRDefault="005B0D41" w:rsidP="00A83DA0">
            <w:pPr>
              <w:pStyle w:val="Default"/>
              <w:jc w:val="center"/>
              <w:rPr>
                <w:color w:val="FFFFFF" w:themeColor="background1"/>
                <w:sz w:val="23"/>
                <w:szCs w:val="23"/>
              </w:rPr>
            </w:pPr>
            <w:r w:rsidRPr="00175973">
              <w:rPr>
                <w:b/>
                <w:color w:val="FFFFFF" w:themeColor="background1"/>
                <w:sz w:val="22"/>
                <w:szCs w:val="22"/>
              </w:rPr>
              <w:t>Completion date</w:t>
            </w:r>
          </w:p>
        </w:tc>
      </w:tr>
      <w:tr w:rsidR="005B0D41" w:rsidTr="00EE7FE9">
        <w:trPr>
          <w:trHeight w:val="584"/>
        </w:trPr>
        <w:tc>
          <w:tcPr>
            <w:tcW w:w="1350" w:type="dxa"/>
          </w:tcPr>
          <w:p w:rsidR="005B0D41" w:rsidRPr="00175973" w:rsidRDefault="005B0D41" w:rsidP="00A83DA0">
            <w:pPr>
              <w:pStyle w:val="Default"/>
              <w:jc w:val="center"/>
              <w:rPr>
                <w:b/>
                <w:sz w:val="23"/>
                <w:szCs w:val="23"/>
              </w:rPr>
            </w:pPr>
            <w:r>
              <w:rPr>
                <w:b/>
                <w:sz w:val="23"/>
                <w:szCs w:val="23"/>
              </w:rPr>
              <w:t>3</w:t>
            </w:r>
            <w:r w:rsidRPr="00175973">
              <w:rPr>
                <w:b/>
                <w:sz w:val="23"/>
                <w:szCs w:val="23"/>
              </w:rPr>
              <w:t>.1</w:t>
            </w:r>
          </w:p>
        </w:tc>
        <w:tc>
          <w:tcPr>
            <w:tcW w:w="4477" w:type="dxa"/>
          </w:tcPr>
          <w:p w:rsidR="005B0D41" w:rsidRDefault="001D62C3" w:rsidP="00EE7FE9">
            <w:pPr>
              <w:pStyle w:val="Default"/>
              <w:rPr>
                <w:sz w:val="23"/>
                <w:szCs w:val="23"/>
              </w:rPr>
            </w:pPr>
            <w:r>
              <w:rPr>
                <w:sz w:val="22"/>
                <w:szCs w:val="22"/>
              </w:rPr>
              <w:t xml:space="preserve">Digital </w:t>
            </w:r>
            <w:r w:rsidR="003F7F12">
              <w:rPr>
                <w:sz w:val="22"/>
                <w:szCs w:val="22"/>
              </w:rPr>
              <w:t xml:space="preserve">and printable </w:t>
            </w:r>
            <w:r w:rsidR="00EE7FE9">
              <w:rPr>
                <w:sz w:val="22"/>
                <w:szCs w:val="22"/>
              </w:rPr>
              <w:t>versions of outreach materials</w:t>
            </w:r>
            <w:r w:rsidR="00E11E1E">
              <w:rPr>
                <w:sz w:val="22"/>
                <w:szCs w:val="22"/>
              </w:rPr>
              <w:t xml:space="preserve">, plans, </w:t>
            </w:r>
            <w:r w:rsidR="008354DE">
              <w:rPr>
                <w:sz w:val="22"/>
                <w:szCs w:val="22"/>
              </w:rPr>
              <w:t>press releases, articles</w:t>
            </w:r>
            <w:r w:rsidR="003F7F12">
              <w:rPr>
                <w:sz w:val="22"/>
                <w:szCs w:val="22"/>
              </w:rPr>
              <w:t xml:space="preserve">.  </w:t>
            </w:r>
          </w:p>
        </w:tc>
        <w:tc>
          <w:tcPr>
            <w:tcW w:w="1463" w:type="dxa"/>
          </w:tcPr>
          <w:p w:rsidR="005B0D41" w:rsidRPr="00C34981" w:rsidRDefault="005B0D41" w:rsidP="003F7F12">
            <w:pPr>
              <w:pStyle w:val="Default"/>
              <w:jc w:val="right"/>
              <w:rPr>
                <w:sz w:val="23"/>
                <w:szCs w:val="23"/>
              </w:rPr>
            </w:pPr>
          </w:p>
        </w:tc>
        <w:tc>
          <w:tcPr>
            <w:tcW w:w="2178" w:type="dxa"/>
          </w:tcPr>
          <w:p w:rsidR="005B0D41" w:rsidRPr="008D6625" w:rsidRDefault="009D344B" w:rsidP="009D344B">
            <w:pPr>
              <w:pStyle w:val="Default"/>
              <w:jc w:val="right"/>
              <w:rPr>
                <w:sz w:val="22"/>
                <w:szCs w:val="22"/>
              </w:rPr>
            </w:pPr>
            <w:r>
              <w:rPr>
                <w:sz w:val="22"/>
                <w:szCs w:val="22"/>
              </w:rPr>
              <w:t>3</w:t>
            </w:r>
            <w:r w:rsidR="003B50F5" w:rsidRPr="008D6625">
              <w:rPr>
                <w:sz w:val="22"/>
                <w:szCs w:val="22"/>
              </w:rPr>
              <w:t>/3</w:t>
            </w:r>
            <w:r>
              <w:rPr>
                <w:sz w:val="22"/>
                <w:szCs w:val="22"/>
              </w:rPr>
              <w:t>1</w:t>
            </w:r>
            <w:bookmarkStart w:id="0" w:name="_GoBack"/>
            <w:bookmarkEnd w:id="0"/>
            <w:r w:rsidR="003B50F5" w:rsidRPr="008D6625">
              <w:rPr>
                <w:sz w:val="22"/>
                <w:szCs w:val="22"/>
              </w:rPr>
              <w:t>/2018</w:t>
            </w:r>
          </w:p>
        </w:tc>
      </w:tr>
    </w:tbl>
    <w:p w:rsidR="00E11E1E" w:rsidRDefault="00E11E1E" w:rsidP="00AF7F7E">
      <w:pPr>
        <w:rPr>
          <w:rFonts w:ascii="Calibri" w:hAnsi="Calibri" w:cs="Calibri"/>
          <w:color w:val="000000"/>
          <w:sz w:val="23"/>
          <w:szCs w:val="23"/>
        </w:rPr>
      </w:pPr>
    </w:p>
    <w:p w:rsidR="00AF7F7E" w:rsidRDefault="00AF7F7E" w:rsidP="00AF7F7E">
      <w:pPr>
        <w:rPr>
          <w:b/>
          <w:bCs/>
        </w:rPr>
      </w:pPr>
      <w:r>
        <w:rPr>
          <w:rFonts w:ascii="Calibri" w:hAnsi="Calibri" w:cs="Calibri"/>
          <w:color w:val="000000"/>
          <w:sz w:val="23"/>
          <w:szCs w:val="23"/>
        </w:rPr>
        <w:t xml:space="preserve">TOTAL AMOUNT OF AWARD:  </w:t>
      </w:r>
      <w:r w:rsidRPr="00E31668">
        <w:rPr>
          <w:b/>
          <w:bCs/>
        </w:rPr>
        <w:t>$</w:t>
      </w:r>
      <w:r w:rsidR="00EE7FE9">
        <w:rPr>
          <w:b/>
          <w:bCs/>
        </w:rPr>
        <w:t>32,664</w:t>
      </w:r>
    </w:p>
    <w:p w:rsidR="00AF7F7E" w:rsidRDefault="00AF7F7E" w:rsidP="00AF7F7E">
      <w:pPr>
        <w:spacing w:after="0"/>
        <w:rPr>
          <w:rFonts w:ascii="Calibri" w:hAnsi="Calibri" w:cs="Calibri"/>
          <w:color w:val="000000"/>
          <w:szCs w:val="23"/>
        </w:rPr>
      </w:pPr>
    </w:p>
    <w:p w:rsidR="005239AD" w:rsidRPr="00AC7230" w:rsidRDefault="00AF7F7E">
      <w:pPr>
        <w:rPr>
          <w:b/>
          <w:sz w:val="28"/>
        </w:rPr>
      </w:pPr>
      <w:r w:rsidRPr="00021F9B">
        <w:rPr>
          <w:b/>
          <w:sz w:val="28"/>
        </w:rPr>
        <w:t xml:space="preserve">Work on this project must </w:t>
      </w:r>
      <w:r>
        <w:rPr>
          <w:b/>
          <w:sz w:val="28"/>
        </w:rPr>
        <w:t xml:space="preserve">be completed by </w:t>
      </w:r>
      <w:r w:rsidR="00EE7FE9">
        <w:rPr>
          <w:b/>
          <w:sz w:val="28"/>
        </w:rPr>
        <w:t xml:space="preserve">July </w:t>
      </w:r>
      <w:r>
        <w:rPr>
          <w:b/>
          <w:sz w:val="28"/>
        </w:rPr>
        <w:t>3</w:t>
      </w:r>
      <w:r w:rsidR="00E11E1E">
        <w:rPr>
          <w:b/>
          <w:sz w:val="28"/>
        </w:rPr>
        <w:t>1</w:t>
      </w:r>
      <w:r>
        <w:rPr>
          <w:b/>
          <w:sz w:val="28"/>
        </w:rPr>
        <w:t>, 201</w:t>
      </w:r>
      <w:r w:rsidR="003B50F5">
        <w:rPr>
          <w:b/>
          <w:sz w:val="28"/>
        </w:rPr>
        <w:t>8</w:t>
      </w:r>
    </w:p>
    <w:sectPr w:rsidR="005239AD" w:rsidRPr="00AC7230" w:rsidSect="009008C0">
      <w:headerReference w:type="default" r:id="rId7"/>
      <w:pgSz w:w="12240" w:h="15840"/>
      <w:pgMar w:top="1152" w:right="1296" w:bottom="720"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236" w:rsidRDefault="004A4236">
      <w:pPr>
        <w:spacing w:after="0" w:line="240" w:lineRule="auto"/>
      </w:pPr>
      <w:r>
        <w:separator/>
      </w:r>
    </w:p>
  </w:endnote>
  <w:endnote w:type="continuationSeparator" w:id="0">
    <w:p w:rsidR="004A4236" w:rsidRDefault="004A4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236" w:rsidRDefault="004A4236">
      <w:pPr>
        <w:spacing w:after="0" w:line="240" w:lineRule="auto"/>
      </w:pPr>
      <w:r>
        <w:separator/>
      </w:r>
    </w:p>
  </w:footnote>
  <w:footnote w:type="continuationSeparator" w:id="0">
    <w:p w:rsidR="004A4236" w:rsidRDefault="004A42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0FD" w:rsidRDefault="000820FD">
    <w:pPr>
      <w:pStyle w:val="Header"/>
    </w:pPr>
    <w:r>
      <w:t>Attachment A</w:t>
    </w:r>
  </w:p>
  <w:p w:rsidR="000820FD" w:rsidRDefault="000820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650798"/>
    <w:multiLevelType w:val="hybridMultilevel"/>
    <w:tmpl w:val="DF60E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F7E"/>
    <w:rsid w:val="00010350"/>
    <w:rsid w:val="000820FD"/>
    <w:rsid w:val="00083EC3"/>
    <w:rsid w:val="000B219D"/>
    <w:rsid w:val="000F5A2D"/>
    <w:rsid w:val="001076E9"/>
    <w:rsid w:val="001661C8"/>
    <w:rsid w:val="001B0F55"/>
    <w:rsid w:val="001D62C3"/>
    <w:rsid w:val="001E377B"/>
    <w:rsid w:val="0021069A"/>
    <w:rsid w:val="002909CE"/>
    <w:rsid w:val="002A7406"/>
    <w:rsid w:val="00304A0C"/>
    <w:rsid w:val="00374F00"/>
    <w:rsid w:val="00393D6A"/>
    <w:rsid w:val="003B50F5"/>
    <w:rsid w:val="003F7F12"/>
    <w:rsid w:val="0042611A"/>
    <w:rsid w:val="00450CF6"/>
    <w:rsid w:val="004A4236"/>
    <w:rsid w:val="004D1015"/>
    <w:rsid w:val="00512D5B"/>
    <w:rsid w:val="005239AD"/>
    <w:rsid w:val="005B0D41"/>
    <w:rsid w:val="006A3D13"/>
    <w:rsid w:val="00801C88"/>
    <w:rsid w:val="008354DE"/>
    <w:rsid w:val="008D147E"/>
    <w:rsid w:val="008D6625"/>
    <w:rsid w:val="008E234A"/>
    <w:rsid w:val="00915D6E"/>
    <w:rsid w:val="00974F52"/>
    <w:rsid w:val="00981A23"/>
    <w:rsid w:val="00995651"/>
    <w:rsid w:val="009D344B"/>
    <w:rsid w:val="00AC7230"/>
    <w:rsid w:val="00AF7F7E"/>
    <w:rsid w:val="00B35572"/>
    <w:rsid w:val="00BE1DA9"/>
    <w:rsid w:val="00BF169A"/>
    <w:rsid w:val="00C12AB9"/>
    <w:rsid w:val="00C638DC"/>
    <w:rsid w:val="00CC446B"/>
    <w:rsid w:val="00D7524C"/>
    <w:rsid w:val="00DA35F2"/>
    <w:rsid w:val="00E11E1E"/>
    <w:rsid w:val="00E31668"/>
    <w:rsid w:val="00E7158B"/>
    <w:rsid w:val="00ED0EC4"/>
    <w:rsid w:val="00EE0456"/>
    <w:rsid w:val="00EE7FE9"/>
    <w:rsid w:val="00F62E21"/>
    <w:rsid w:val="00F71C4B"/>
    <w:rsid w:val="00FA6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1E75B4-4C69-4133-8D00-0F4FCB343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F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7F7E"/>
    <w:pPr>
      <w:spacing w:after="0" w:line="240" w:lineRule="auto"/>
    </w:pPr>
  </w:style>
  <w:style w:type="paragraph" w:customStyle="1" w:styleId="Default">
    <w:name w:val="Default"/>
    <w:rsid w:val="00AF7F7E"/>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AF7F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F7F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F7E"/>
  </w:style>
  <w:style w:type="paragraph" w:styleId="ListParagraph">
    <w:name w:val="List Paragraph"/>
    <w:basedOn w:val="Normal"/>
    <w:uiPriority w:val="34"/>
    <w:qFormat/>
    <w:rsid w:val="00AF7F7E"/>
    <w:pPr>
      <w:spacing w:after="0" w:line="240" w:lineRule="auto"/>
      <w:ind w:left="720"/>
    </w:pPr>
    <w:rPr>
      <w:rFonts w:ascii="Calibri" w:hAnsi="Calibri" w:cs="Times New Roman"/>
    </w:rPr>
  </w:style>
  <w:style w:type="paragraph" w:styleId="Header">
    <w:name w:val="header"/>
    <w:basedOn w:val="Normal"/>
    <w:link w:val="HeaderChar"/>
    <w:uiPriority w:val="99"/>
    <w:unhideWhenUsed/>
    <w:rsid w:val="000F5A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5A2D"/>
  </w:style>
  <w:style w:type="paragraph" w:styleId="BalloonText">
    <w:name w:val="Balloon Text"/>
    <w:basedOn w:val="Normal"/>
    <w:link w:val="BalloonTextChar"/>
    <w:uiPriority w:val="99"/>
    <w:semiHidden/>
    <w:unhideWhenUsed/>
    <w:rsid w:val="00C638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38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424</Words>
  <Characters>2421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WDFW</Company>
  <LinksUpToDate>false</LinksUpToDate>
  <CharactersWithSpaces>2840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Hunter, Maria L (DFW)</dc:creator>
  <cp:lastModifiedBy>Ramsey, Michael (RCO)</cp:lastModifiedBy>
  <cp:revision>3</cp:revision>
  <cp:lastPrinted>2016-03-22T16:18:00Z</cp:lastPrinted>
  <dcterms:created xsi:type="dcterms:W3CDTF">2017-01-19T19:43:00Z</dcterms:created>
  <dcterms:modified xsi:type="dcterms:W3CDTF">2017-01-19T22:49:00Z</dcterms:modified>
</cp:coreProperties>
</file>