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7C" w:rsidRDefault="00E8317C" w:rsidP="00E8317C">
      <w:r>
        <w:t>June 1, 2016</w:t>
      </w:r>
    </w:p>
    <w:p w:rsidR="00DE5604" w:rsidRDefault="00010EA2" w:rsidP="00E8317C">
      <w:pPr>
        <w:spacing w:after="0"/>
      </w:pPr>
      <w:r>
        <w:t>Crescent Harbor Creek Restoration Preliminary Design</w:t>
      </w:r>
    </w:p>
    <w:p w:rsidR="00010EA2" w:rsidRDefault="00010EA2" w:rsidP="00E8317C">
      <w:pPr>
        <w:spacing w:after="0"/>
      </w:pPr>
      <w:r>
        <w:t>Skagit River System Cooperative</w:t>
      </w:r>
    </w:p>
    <w:p w:rsidR="00E8317C" w:rsidRDefault="00E8317C" w:rsidP="00E8317C">
      <w:pPr>
        <w:spacing w:after="0"/>
      </w:pPr>
    </w:p>
    <w:p w:rsidR="00E8317C" w:rsidRDefault="00E8317C" w:rsidP="00E8317C">
      <w:pPr>
        <w:spacing w:after="0"/>
      </w:pPr>
    </w:p>
    <w:p w:rsidR="00010EA2" w:rsidRPr="008A69FD" w:rsidRDefault="00E8317C">
      <w:pPr>
        <w:rPr>
          <w:b/>
        </w:rPr>
      </w:pPr>
      <w:r w:rsidRPr="008A69FD">
        <w:rPr>
          <w:b/>
        </w:rPr>
        <w:t>Request to amend SRFB grant</w:t>
      </w:r>
      <w:r w:rsidR="00010EA2" w:rsidRPr="008A69FD">
        <w:rPr>
          <w:b/>
        </w:rPr>
        <w:t xml:space="preserve"> to change project type from Preliminary Design to Final Design and extend completion date to </w:t>
      </w:r>
      <w:r w:rsidRPr="008A69FD">
        <w:rPr>
          <w:b/>
        </w:rPr>
        <w:t>June 30, 2017.</w:t>
      </w:r>
    </w:p>
    <w:p w:rsidR="00E8317C" w:rsidRDefault="00E8317C"/>
    <w:p w:rsidR="00E8317C" w:rsidRPr="007D5105" w:rsidRDefault="00E8317C" w:rsidP="00E8317C">
      <w:pPr>
        <w:spacing w:after="0" w:line="240" w:lineRule="auto"/>
        <w:rPr>
          <w:sz w:val="24"/>
          <w:szCs w:val="24"/>
        </w:rPr>
      </w:pPr>
      <w:r w:rsidRPr="007D5105">
        <w:rPr>
          <w:b/>
          <w:bCs/>
          <w:sz w:val="24"/>
          <w:szCs w:val="24"/>
        </w:rPr>
        <w:t>Project Name:</w:t>
      </w:r>
      <w:r w:rsidRPr="007D5105">
        <w:rPr>
          <w:sz w:val="24"/>
          <w:szCs w:val="24"/>
        </w:rPr>
        <w:tab/>
      </w:r>
      <w:r w:rsidRPr="007D5105">
        <w:rPr>
          <w:sz w:val="24"/>
          <w:szCs w:val="24"/>
        </w:rPr>
        <w:tab/>
      </w:r>
      <w:r w:rsidRPr="007D5105">
        <w:rPr>
          <w:sz w:val="24"/>
          <w:szCs w:val="24"/>
        </w:rPr>
        <w:tab/>
      </w:r>
      <w:r w:rsidR="003B7BBE">
        <w:rPr>
          <w:sz w:val="24"/>
          <w:szCs w:val="24"/>
        </w:rPr>
        <w:t>Crescent Harbor Creek Restoration Design and Permit</w:t>
      </w:r>
    </w:p>
    <w:p w:rsidR="00E8317C" w:rsidRPr="007D5105" w:rsidRDefault="00E8317C" w:rsidP="00E8317C">
      <w:pPr>
        <w:spacing w:after="0" w:line="240" w:lineRule="auto"/>
        <w:rPr>
          <w:sz w:val="24"/>
          <w:szCs w:val="24"/>
        </w:rPr>
      </w:pPr>
      <w:r w:rsidRPr="007D5105">
        <w:rPr>
          <w:b/>
          <w:bCs/>
          <w:sz w:val="24"/>
          <w:szCs w:val="24"/>
        </w:rPr>
        <w:t>Project Number:</w:t>
      </w:r>
      <w:r w:rsidRPr="007D5105">
        <w:rPr>
          <w:sz w:val="24"/>
          <w:szCs w:val="24"/>
        </w:rPr>
        <w:t xml:space="preserve"> </w:t>
      </w:r>
      <w:r w:rsidRPr="007D5105">
        <w:rPr>
          <w:sz w:val="24"/>
          <w:szCs w:val="24"/>
        </w:rPr>
        <w:tab/>
      </w:r>
      <w:r w:rsidRPr="007D5105">
        <w:rPr>
          <w:sz w:val="24"/>
          <w:szCs w:val="24"/>
        </w:rPr>
        <w:tab/>
      </w:r>
      <w:r w:rsidR="003B7BBE">
        <w:rPr>
          <w:sz w:val="24"/>
          <w:szCs w:val="24"/>
        </w:rPr>
        <w:t>13-1112</w:t>
      </w:r>
    </w:p>
    <w:p w:rsidR="00E8317C" w:rsidRPr="007D5105" w:rsidRDefault="00E8317C" w:rsidP="00E8317C">
      <w:pPr>
        <w:spacing w:after="0" w:line="240" w:lineRule="auto"/>
        <w:rPr>
          <w:b/>
          <w:bCs/>
          <w:sz w:val="24"/>
          <w:szCs w:val="24"/>
        </w:rPr>
      </w:pPr>
      <w:r w:rsidRPr="007D5105">
        <w:rPr>
          <w:b/>
          <w:bCs/>
          <w:sz w:val="24"/>
          <w:szCs w:val="24"/>
        </w:rPr>
        <w:t>Project Sponsor: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BBE">
        <w:rPr>
          <w:sz w:val="24"/>
          <w:szCs w:val="24"/>
        </w:rPr>
        <w:t>Skagit River System Cooperative</w:t>
      </w:r>
    </w:p>
    <w:p w:rsidR="00E8317C" w:rsidRPr="007D5105" w:rsidRDefault="00E8317C" w:rsidP="00E8317C">
      <w:pPr>
        <w:spacing w:after="0"/>
        <w:rPr>
          <w:b/>
          <w:sz w:val="24"/>
          <w:szCs w:val="24"/>
        </w:rPr>
      </w:pPr>
      <w:r w:rsidRPr="007D5105">
        <w:rPr>
          <w:b/>
          <w:sz w:val="24"/>
          <w:szCs w:val="24"/>
        </w:rPr>
        <w:t xml:space="preserve">Lead Entity:  </w:t>
      </w:r>
      <w:r w:rsidRPr="007D5105">
        <w:rPr>
          <w:b/>
          <w:sz w:val="24"/>
          <w:szCs w:val="24"/>
        </w:rPr>
        <w:tab/>
      </w:r>
      <w:r w:rsidRPr="007D510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7BBE">
        <w:rPr>
          <w:sz w:val="24"/>
          <w:szCs w:val="24"/>
        </w:rPr>
        <w:t>Island</w:t>
      </w:r>
      <w:r w:rsidRPr="007D5105">
        <w:rPr>
          <w:sz w:val="24"/>
          <w:szCs w:val="24"/>
        </w:rPr>
        <w:tab/>
      </w:r>
    </w:p>
    <w:p w:rsidR="00E8317C" w:rsidRPr="007D5105" w:rsidRDefault="00E8317C" w:rsidP="00E8317C">
      <w:pPr>
        <w:spacing w:after="0" w:line="240" w:lineRule="auto"/>
        <w:rPr>
          <w:bCs/>
          <w:sz w:val="24"/>
          <w:szCs w:val="24"/>
        </w:rPr>
      </w:pPr>
      <w:r w:rsidRPr="007D5105">
        <w:rPr>
          <w:b/>
          <w:bCs/>
          <w:sz w:val="24"/>
          <w:szCs w:val="24"/>
        </w:rPr>
        <w:t xml:space="preserve">Source of Funding: </w:t>
      </w:r>
      <w:r w:rsidRPr="007D510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C0BA1">
        <w:rPr>
          <w:bCs/>
          <w:sz w:val="24"/>
          <w:szCs w:val="24"/>
        </w:rPr>
        <w:t>PSAR/Salmon Federal</w:t>
      </w:r>
    </w:p>
    <w:p w:rsidR="00E8317C" w:rsidRPr="007174C2" w:rsidRDefault="00E8317C" w:rsidP="00E8317C">
      <w:pPr>
        <w:spacing w:after="0" w:line="240" w:lineRule="auto"/>
        <w:rPr>
          <w:bCs/>
          <w:sz w:val="24"/>
          <w:szCs w:val="24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1095"/>
        <w:gridCol w:w="1643"/>
        <w:gridCol w:w="808"/>
        <w:gridCol w:w="1666"/>
        <w:gridCol w:w="1952"/>
        <w:gridCol w:w="681"/>
        <w:gridCol w:w="1506"/>
        <w:gridCol w:w="684"/>
      </w:tblGrid>
      <w:tr w:rsidR="00E8317C" w:rsidRPr="00C73842" w:rsidTr="00F37806">
        <w:trPr>
          <w:trHeight w:val="21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Current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Completed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 xml:space="preserve">Proposed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Revised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> </w:t>
            </w:r>
          </w:p>
        </w:tc>
      </w:tr>
      <w:tr w:rsidR="00E8317C" w:rsidRPr="00C73842" w:rsidTr="00F37806">
        <w:trPr>
          <w:trHeight w:val="21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Agreement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Scope of Work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Scope of Work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Agreement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> </w:t>
            </w:r>
          </w:p>
        </w:tc>
      </w:tr>
      <w:tr w:rsidR="00E8317C" w:rsidRPr="00C73842" w:rsidTr="00F37806">
        <w:trPr>
          <w:trHeight w:val="21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SRFB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3B7BBE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</w:t>
            </w:r>
            <w:r w:rsidR="000C0BA1">
              <w:rPr>
                <w:color w:val="000000"/>
              </w:rPr>
              <w:t>184</w:t>
            </w:r>
            <w:r w:rsidR="003B7BBE">
              <w:rPr>
                <w:color w:val="000000"/>
              </w:rPr>
              <w:t>,275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7C" w:rsidRPr="00C73842" w:rsidRDefault="00B37B26" w:rsidP="00F3780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28328D">
              <w:rPr>
                <w:color w:val="000000"/>
              </w:rPr>
              <w:t>%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3B7BBE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   </w:t>
            </w:r>
            <w:r w:rsidR="000C0BA1">
              <w:rPr>
                <w:color w:val="000000"/>
              </w:rPr>
              <w:t>35,517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3B7BBE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      </w:t>
            </w:r>
            <w:r w:rsidR="000C0BA1">
              <w:rPr>
                <w:color w:val="000000"/>
              </w:rPr>
              <w:t>148,757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7C" w:rsidRPr="00C73842" w:rsidRDefault="00BA56DD" w:rsidP="00F3780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E8317C" w:rsidRPr="00C73842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28328D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</w:t>
            </w:r>
            <w:r w:rsidR="0028328D">
              <w:rPr>
                <w:color w:val="000000"/>
              </w:rPr>
              <w:t>184,275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BA56DD" w:rsidP="00F3780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E8317C" w:rsidRPr="00C73842">
              <w:rPr>
                <w:color w:val="000000"/>
              </w:rPr>
              <w:t>%</w:t>
            </w:r>
          </w:p>
        </w:tc>
      </w:tr>
      <w:tr w:rsidR="00E8317C" w:rsidRPr="00C73842" w:rsidTr="00F37806">
        <w:trPr>
          <w:trHeight w:val="21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Match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B37B2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</w:t>
            </w:r>
            <w:r w:rsidR="003B7BBE">
              <w:rPr>
                <w:color w:val="000000"/>
              </w:rPr>
              <w:t xml:space="preserve"> </w:t>
            </w:r>
            <w:r w:rsidR="00B37B26">
              <w:rPr>
                <w:color w:val="000000"/>
              </w:rPr>
              <w:t>32,520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7C" w:rsidRPr="00C73842" w:rsidRDefault="0028328D" w:rsidP="00F3780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37B26">
              <w:rPr>
                <w:color w:val="000000"/>
              </w:rPr>
              <w:t>5</w:t>
            </w:r>
            <w:r w:rsidR="00E8317C" w:rsidRPr="00C73842">
              <w:rPr>
                <w:color w:val="000000"/>
              </w:rPr>
              <w:t>%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B37B2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    </w:t>
            </w:r>
            <w:r w:rsidR="00B37B26">
              <w:rPr>
                <w:color w:val="000000"/>
              </w:rPr>
              <w:t>5,955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B37B2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        </w:t>
            </w:r>
            <w:r w:rsidR="00877D5F">
              <w:rPr>
                <w:color w:val="000000"/>
              </w:rPr>
              <w:t>26,251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7C" w:rsidRPr="00C73842" w:rsidRDefault="00BA56DD" w:rsidP="00F3780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8317C" w:rsidRPr="00C73842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BA56DD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</w:t>
            </w:r>
            <w:r w:rsidR="00BA56DD">
              <w:rPr>
                <w:color w:val="000000"/>
              </w:rPr>
              <w:t>32,520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28328D" w:rsidP="00F3780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56DD">
              <w:rPr>
                <w:color w:val="000000"/>
              </w:rPr>
              <w:t>5</w:t>
            </w:r>
            <w:r w:rsidR="00E8317C" w:rsidRPr="00C73842">
              <w:rPr>
                <w:color w:val="000000"/>
              </w:rPr>
              <w:t>%</w:t>
            </w:r>
          </w:p>
        </w:tc>
      </w:tr>
      <w:tr w:rsidR="00E8317C" w:rsidRPr="00C73842" w:rsidTr="00F37806">
        <w:trPr>
          <w:trHeight w:val="21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7384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B37B2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</w:t>
            </w:r>
            <w:r w:rsidR="00B37B26">
              <w:rPr>
                <w:color w:val="000000"/>
              </w:rPr>
              <w:t>216,795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3B7BBE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   </w:t>
            </w:r>
            <w:r w:rsidR="000C0BA1">
              <w:rPr>
                <w:color w:val="000000"/>
              </w:rPr>
              <w:t>41,512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BA56DD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        </w:t>
            </w:r>
            <w:r w:rsidR="00877D5F">
              <w:rPr>
                <w:color w:val="000000"/>
              </w:rPr>
              <w:t>175,008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BA56DD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 xml:space="preserve"> $        </w:t>
            </w:r>
            <w:r w:rsidR="00BA56DD">
              <w:rPr>
                <w:color w:val="000000"/>
              </w:rPr>
              <w:t>216,795</w:t>
            </w:r>
            <w:r w:rsidRPr="00C73842">
              <w:rPr>
                <w:color w:val="000000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7C" w:rsidRPr="00C73842" w:rsidRDefault="00E8317C" w:rsidP="00F37806">
            <w:pPr>
              <w:spacing w:after="0" w:line="240" w:lineRule="auto"/>
              <w:rPr>
                <w:color w:val="000000"/>
              </w:rPr>
            </w:pPr>
            <w:r w:rsidRPr="00C73842">
              <w:rPr>
                <w:color w:val="000000"/>
              </w:rPr>
              <w:t> </w:t>
            </w:r>
          </w:p>
        </w:tc>
      </w:tr>
    </w:tbl>
    <w:p w:rsidR="00E8317C" w:rsidRPr="007174C2" w:rsidRDefault="00E8317C" w:rsidP="00E8317C">
      <w:pPr>
        <w:pStyle w:val="Header"/>
        <w:spacing w:after="0"/>
        <w:rPr>
          <w:sz w:val="24"/>
          <w:szCs w:val="24"/>
        </w:rPr>
      </w:pPr>
    </w:p>
    <w:p w:rsidR="0028328D" w:rsidRDefault="00E8317C" w:rsidP="00E8317C">
      <w:pPr>
        <w:spacing w:after="0" w:line="240" w:lineRule="auto"/>
        <w:rPr>
          <w:bCs/>
          <w:sz w:val="24"/>
          <w:szCs w:val="24"/>
        </w:rPr>
      </w:pPr>
      <w:r w:rsidRPr="007174C2">
        <w:rPr>
          <w:b/>
          <w:bCs/>
          <w:sz w:val="24"/>
          <w:szCs w:val="24"/>
        </w:rPr>
        <w:t xml:space="preserve">Request:  </w:t>
      </w:r>
      <w:r w:rsidRPr="00D342F1">
        <w:rPr>
          <w:bCs/>
          <w:sz w:val="24"/>
          <w:szCs w:val="24"/>
        </w:rPr>
        <w:t xml:space="preserve">Extend the end date </w:t>
      </w:r>
      <w:r w:rsidR="0028328D">
        <w:rPr>
          <w:bCs/>
          <w:sz w:val="24"/>
          <w:szCs w:val="24"/>
        </w:rPr>
        <w:t>to June 30, 2017</w:t>
      </w:r>
      <w:r>
        <w:rPr>
          <w:bCs/>
          <w:sz w:val="24"/>
          <w:szCs w:val="24"/>
        </w:rPr>
        <w:t xml:space="preserve"> </w:t>
      </w:r>
      <w:r w:rsidRPr="00D342F1">
        <w:rPr>
          <w:bCs/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Pr="004A145B">
        <w:rPr>
          <w:bCs/>
          <w:sz w:val="24"/>
          <w:szCs w:val="24"/>
        </w:rPr>
        <w:t>mend</w:t>
      </w:r>
      <w:r>
        <w:rPr>
          <w:bCs/>
          <w:sz w:val="24"/>
          <w:szCs w:val="24"/>
        </w:rPr>
        <w:t xml:space="preserve"> existing scope of preliminary design-only, no match project, to include final </w:t>
      </w:r>
      <w:r w:rsidR="0028328D">
        <w:rPr>
          <w:bCs/>
          <w:sz w:val="24"/>
          <w:szCs w:val="24"/>
        </w:rPr>
        <w:t>design.  Preliminary design work for the project is rapidly being completed, with lower than anticipated costs. A final design for the project will be achievable with no additional expenditures given a time extension.  The</w:t>
      </w:r>
      <w:r w:rsidR="00D944C4">
        <w:rPr>
          <w:bCs/>
          <w:sz w:val="24"/>
          <w:szCs w:val="24"/>
        </w:rPr>
        <w:t xml:space="preserve"> remaining </w:t>
      </w:r>
      <w:r w:rsidR="00BA56DD">
        <w:rPr>
          <w:bCs/>
          <w:sz w:val="24"/>
          <w:szCs w:val="24"/>
        </w:rPr>
        <w:t xml:space="preserve">funding </w:t>
      </w:r>
      <w:r w:rsidR="00BA56DD" w:rsidRPr="000C0BA1">
        <w:rPr>
          <w:bCs/>
          <w:sz w:val="24"/>
          <w:szCs w:val="24"/>
        </w:rPr>
        <w:t>(</w:t>
      </w:r>
      <w:r w:rsidR="00D944C4" w:rsidRPr="000C0BA1">
        <w:rPr>
          <w:bCs/>
          <w:sz w:val="24"/>
          <w:szCs w:val="24"/>
        </w:rPr>
        <w:t>$148,757</w:t>
      </w:r>
      <w:r w:rsidR="00BA56DD" w:rsidRPr="000C0BA1">
        <w:rPr>
          <w:bCs/>
          <w:sz w:val="24"/>
          <w:szCs w:val="24"/>
        </w:rPr>
        <w:t>)</w:t>
      </w:r>
      <w:r w:rsidR="00BA56DD">
        <w:rPr>
          <w:bCs/>
          <w:sz w:val="24"/>
          <w:szCs w:val="24"/>
        </w:rPr>
        <w:t xml:space="preserve"> can be used to complete final design.  The PSAR portion is</w:t>
      </w:r>
      <w:r w:rsidR="0028328D">
        <w:rPr>
          <w:bCs/>
          <w:sz w:val="24"/>
          <w:szCs w:val="24"/>
        </w:rPr>
        <w:t xml:space="preserve"> available until June 30, 2017, so we have propos</w:t>
      </w:r>
      <w:r w:rsidR="00BA56DD">
        <w:rPr>
          <w:bCs/>
          <w:sz w:val="24"/>
          <w:szCs w:val="24"/>
        </w:rPr>
        <w:t>ed that as a completion date, though i</w:t>
      </w:r>
      <w:r w:rsidR="0028328D">
        <w:rPr>
          <w:bCs/>
          <w:sz w:val="24"/>
          <w:szCs w:val="24"/>
        </w:rPr>
        <w:t xml:space="preserve">t is likely that work can be completed before that time. </w:t>
      </w:r>
    </w:p>
    <w:p w:rsidR="00E8317C" w:rsidRPr="007174C2" w:rsidRDefault="00E8317C" w:rsidP="00E8317C">
      <w:pPr>
        <w:spacing w:after="0" w:line="240" w:lineRule="auto"/>
        <w:rPr>
          <w:sz w:val="24"/>
          <w:szCs w:val="24"/>
        </w:rPr>
      </w:pPr>
    </w:p>
    <w:p w:rsidR="00846299" w:rsidRDefault="00E8317C" w:rsidP="00E8317C">
      <w:pPr>
        <w:pStyle w:val="BodyTextIndent"/>
        <w:ind w:left="0"/>
        <w:rPr>
          <w:rFonts w:asciiTheme="minorHAnsi" w:hAnsiTheme="minorHAnsi"/>
          <w:sz w:val="24"/>
        </w:rPr>
      </w:pPr>
      <w:r w:rsidRPr="0015438B">
        <w:rPr>
          <w:rFonts w:asciiTheme="minorHAnsi" w:hAnsiTheme="minorHAnsi"/>
          <w:b/>
          <w:bCs/>
          <w:sz w:val="24"/>
        </w:rPr>
        <w:t>Background, justification, rationale:</w:t>
      </w:r>
      <w:r w:rsidRPr="0015438B">
        <w:rPr>
          <w:rFonts w:asciiTheme="minorHAnsi" w:hAnsiTheme="minorHAnsi"/>
          <w:bCs/>
          <w:sz w:val="24"/>
        </w:rPr>
        <w:t xml:space="preserve"> The current project for </w:t>
      </w:r>
      <w:r w:rsidR="00BA56DD">
        <w:rPr>
          <w:rFonts w:asciiTheme="minorHAnsi" w:hAnsiTheme="minorHAnsi"/>
          <w:bCs/>
          <w:sz w:val="24"/>
        </w:rPr>
        <w:t>Crescent Harbor Creek</w:t>
      </w:r>
      <w:r w:rsidRPr="0015438B">
        <w:rPr>
          <w:rFonts w:asciiTheme="minorHAnsi" w:hAnsiTheme="minorHAnsi"/>
          <w:bCs/>
          <w:sz w:val="24"/>
        </w:rPr>
        <w:t xml:space="preserve"> preliminary design </w:t>
      </w:r>
      <w:r w:rsidRPr="0015438B">
        <w:rPr>
          <w:rFonts w:asciiTheme="minorHAnsi" w:hAnsiTheme="minorHAnsi"/>
          <w:sz w:val="24"/>
        </w:rPr>
        <w:t>will be completed on</w:t>
      </w:r>
      <w:r w:rsidR="00846299">
        <w:rPr>
          <w:rFonts w:asciiTheme="minorHAnsi" w:hAnsiTheme="minorHAnsi"/>
          <w:sz w:val="24"/>
        </w:rPr>
        <w:t xml:space="preserve"> time and scope but under budget by </w:t>
      </w:r>
      <w:r w:rsidR="000C0BA1" w:rsidRPr="000C0BA1">
        <w:rPr>
          <w:rFonts w:asciiTheme="minorHAnsi" w:hAnsiTheme="minorHAnsi"/>
          <w:sz w:val="24"/>
        </w:rPr>
        <w:t>$148,757</w:t>
      </w:r>
      <w:r w:rsidRPr="000C0BA1">
        <w:rPr>
          <w:rFonts w:asciiTheme="minorHAnsi" w:hAnsiTheme="minorHAnsi"/>
          <w:sz w:val="24"/>
        </w:rPr>
        <w:t>.</w:t>
      </w:r>
      <w:r w:rsidRPr="0015438B">
        <w:rPr>
          <w:rFonts w:asciiTheme="minorHAnsi" w:hAnsiTheme="minorHAnsi"/>
          <w:sz w:val="24"/>
        </w:rPr>
        <w:t xml:space="preserve"> Cost savings were realized by </w:t>
      </w:r>
      <w:r w:rsidR="00846299">
        <w:rPr>
          <w:rFonts w:asciiTheme="minorHAnsi" w:hAnsiTheme="minorHAnsi"/>
          <w:sz w:val="24"/>
        </w:rPr>
        <w:t>employing the services of a small engineering firm with the capacity to handle both the survey and design portions of the work in-house and with efficient overhead.  Landowner communication was also relatively straightforward in that the site is owned by a single entity (the US Navy) who is supportive of restoration.  A relatively detailed feasibility assessment previously completed by contractors offered a solid base from which to develop a preliminary design.</w:t>
      </w:r>
      <w:r w:rsidR="008A69FD">
        <w:rPr>
          <w:rFonts w:asciiTheme="minorHAnsi" w:hAnsiTheme="minorHAnsi"/>
          <w:sz w:val="24"/>
        </w:rPr>
        <w:t xml:space="preserve">  In both concept and execution</w:t>
      </w:r>
      <w:r w:rsidR="00846299">
        <w:rPr>
          <w:rFonts w:asciiTheme="minorHAnsi" w:hAnsiTheme="minorHAnsi"/>
          <w:sz w:val="24"/>
        </w:rPr>
        <w:t xml:space="preserve"> this design is relatively straightforward, and </w:t>
      </w:r>
      <w:r w:rsidR="008A69FD">
        <w:rPr>
          <w:rFonts w:asciiTheme="minorHAnsi" w:hAnsiTheme="minorHAnsi"/>
          <w:sz w:val="24"/>
        </w:rPr>
        <w:t>proceeding directly to final design will allow us to capitalize on momentum and familiarity with the design by SRSC, Navy environmental staff, and the project engineer.</w:t>
      </w:r>
    </w:p>
    <w:p w:rsidR="00846299" w:rsidRDefault="00846299" w:rsidP="00E8317C">
      <w:pPr>
        <w:pStyle w:val="BodyTextIndent"/>
        <w:ind w:left="0"/>
        <w:rPr>
          <w:rFonts w:asciiTheme="minorHAnsi" w:hAnsiTheme="minorHAnsi"/>
          <w:sz w:val="24"/>
        </w:rPr>
      </w:pPr>
    </w:p>
    <w:p w:rsidR="00E8317C" w:rsidRPr="0015438B" w:rsidRDefault="00E8317C" w:rsidP="00E8317C">
      <w:pPr>
        <w:pStyle w:val="BodyTextIndent"/>
        <w:ind w:left="0"/>
        <w:rPr>
          <w:rFonts w:asciiTheme="minorHAnsi" w:hAnsiTheme="minorHAnsi"/>
          <w:sz w:val="24"/>
        </w:rPr>
      </w:pPr>
    </w:p>
    <w:p w:rsidR="00E8317C" w:rsidRDefault="00E8317C" w:rsidP="00E8317C">
      <w:pPr>
        <w:pStyle w:val="BodyTextIndent"/>
        <w:ind w:left="0"/>
        <w:rPr>
          <w:rFonts w:asciiTheme="minorHAnsi" w:hAnsiTheme="minorHAnsi"/>
          <w:sz w:val="24"/>
        </w:rPr>
      </w:pPr>
      <w:r w:rsidRPr="0015438B">
        <w:rPr>
          <w:rFonts w:asciiTheme="minorHAnsi" w:hAnsiTheme="minorHAnsi"/>
          <w:sz w:val="24"/>
        </w:rPr>
        <w:t xml:space="preserve">We are requesting </w:t>
      </w:r>
      <w:r>
        <w:rPr>
          <w:rFonts w:asciiTheme="minorHAnsi" w:hAnsiTheme="minorHAnsi"/>
          <w:sz w:val="24"/>
        </w:rPr>
        <w:t xml:space="preserve">an </w:t>
      </w:r>
      <w:r w:rsidRPr="0015438B">
        <w:rPr>
          <w:rFonts w:asciiTheme="minorHAnsi" w:hAnsiTheme="minorHAnsi"/>
          <w:sz w:val="24"/>
        </w:rPr>
        <w:t xml:space="preserve">amendment of our existing scope to </w:t>
      </w:r>
      <w:r w:rsidRPr="001726B8">
        <w:rPr>
          <w:rFonts w:asciiTheme="minorHAnsi" w:hAnsiTheme="minorHAnsi"/>
          <w:sz w:val="24"/>
        </w:rPr>
        <w:t xml:space="preserve">add </w:t>
      </w:r>
      <w:r w:rsidRPr="001726B8">
        <w:rPr>
          <w:rFonts w:asciiTheme="minorHAnsi" w:hAnsiTheme="minorHAnsi"/>
          <w:bCs/>
          <w:sz w:val="24"/>
        </w:rPr>
        <w:t>final engine</w:t>
      </w:r>
      <w:r w:rsidR="008D12C1">
        <w:rPr>
          <w:rFonts w:asciiTheme="minorHAnsi" w:hAnsiTheme="minorHAnsi"/>
          <w:bCs/>
          <w:sz w:val="24"/>
        </w:rPr>
        <w:t xml:space="preserve">ering, design and permitting </w:t>
      </w:r>
      <w:r w:rsidRPr="001726B8">
        <w:rPr>
          <w:rFonts w:asciiTheme="minorHAnsi" w:hAnsiTheme="minorHAnsi"/>
          <w:sz w:val="24"/>
        </w:rPr>
        <w:t xml:space="preserve">to this project at </w:t>
      </w:r>
      <w:r>
        <w:rPr>
          <w:rFonts w:asciiTheme="minorHAnsi" w:hAnsiTheme="minorHAnsi"/>
          <w:sz w:val="24"/>
        </w:rPr>
        <w:t>the same</w:t>
      </w:r>
      <w:r w:rsidRPr="001726B8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grant </w:t>
      </w:r>
      <w:r w:rsidRPr="001726B8">
        <w:rPr>
          <w:rFonts w:asciiTheme="minorHAnsi" w:hAnsiTheme="minorHAnsi"/>
          <w:sz w:val="24"/>
        </w:rPr>
        <w:t>total of $</w:t>
      </w:r>
      <w:r w:rsidR="008A69FD">
        <w:rPr>
          <w:rFonts w:asciiTheme="minorHAnsi" w:hAnsiTheme="minorHAnsi"/>
          <w:sz w:val="24"/>
        </w:rPr>
        <w:t>216,795</w:t>
      </w:r>
      <w:r w:rsidRPr="001726B8">
        <w:rPr>
          <w:rFonts w:asciiTheme="minorHAnsi" w:hAnsiTheme="minorHAnsi"/>
          <w:sz w:val="24"/>
        </w:rPr>
        <w:t xml:space="preserve">.  </w:t>
      </w:r>
      <w:r w:rsidRPr="0015438B">
        <w:rPr>
          <w:rFonts w:asciiTheme="minorHAnsi" w:hAnsiTheme="minorHAnsi"/>
          <w:sz w:val="24"/>
        </w:rPr>
        <w:t xml:space="preserve">These remaining unspent funds </w:t>
      </w:r>
      <w:r w:rsidRPr="0015438B">
        <w:rPr>
          <w:rFonts w:asciiTheme="minorHAnsi" w:hAnsiTheme="minorHAnsi"/>
          <w:sz w:val="24"/>
        </w:rPr>
        <w:lastRenderedPageBreak/>
        <w:t>are available because of our efficiency in project implementation and desire to maximi</w:t>
      </w:r>
      <w:r w:rsidR="008A69FD">
        <w:rPr>
          <w:rFonts w:asciiTheme="minorHAnsi" w:hAnsiTheme="minorHAnsi"/>
          <w:sz w:val="24"/>
        </w:rPr>
        <w:t>ze the use of restoration funds.</w:t>
      </w:r>
      <w:r w:rsidR="008D12C1">
        <w:rPr>
          <w:rFonts w:asciiTheme="minorHAnsi" w:hAnsiTheme="minorHAnsi"/>
          <w:sz w:val="24"/>
        </w:rPr>
        <w:t xml:space="preserve">  </w:t>
      </w:r>
      <w:r w:rsidRPr="0015438B">
        <w:rPr>
          <w:rFonts w:asciiTheme="minorHAnsi" w:hAnsiTheme="minorHAnsi"/>
          <w:sz w:val="24"/>
        </w:rPr>
        <w:t xml:space="preserve">Should the </w:t>
      </w:r>
      <w:r w:rsidR="008A69FD">
        <w:rPr>
          <w:rFonts w:asciiTheme="minorHAnsi" w:hAnsiTheme="minorHAnsi"/>
          <w:sz w:val="24"/>
        </w:rPr>
        <w:t>Lead Entity</w:t>
      </w:r>
      <w:r w:rsidRPr="0015438B">
        <w:rPr>
          <w:rFonts w:asciiTheme="minorHAnsi" w:hAnsiTheme="minorHAnsi"/>
          <w:sz w:val="24"/>
        </w:rPr>
        <w:t xml:space="preserve"> and SRFB provide a timely and affirmative decision </w:t>
      </w:r>
      <w:r w:rsidR="008A69FD">
        <w:rPr>
          <w:rFonts w:asciiTheme="minorHAnsi" w:hAnsiTheme="minorHAnsi"/>
          <w:sz w:val="24"/>
        </w:rPr>
        <w:t xml:space="preserve">to our amendment proposal, SRSC </w:t>
      </w:r>
      <w:r>
        <w:rPr>
          <w:rFonts w:asciiTheme="minorHAnsi" w:hAnsiTheme="minorHAnsi"/>
          <w:sz w:val="24"/>
        </w:rPr>
        <w:t>would complete design, engineering, and permitting to be able to</w:t>
      </w:r>
      <w:r w:rsidRPr="0015438B">
        <w:rPr>
          <w:rFonts w:asciiTheme="minorHAnsi" w:hAnsiTheme="minorHAnsi"/>
          <w:sz w:val="24"/>
        </w:rPr>
        <w:t xml:space="preserve"> </w:t>
      </w:r>
      <w:r w:rsidR="008A69FD">
        <w:rPr>
          <w:rFonts w:asciiTheme="minorHAnsi" w:hAnsiTheme="minorHAnsi"/>
          <w:sz w:val="24"/>
        </w:rPr>
        <w:t xml:space="preserve">apply for construction funds in 2018 at the latest, and potentially in 2017. </w:t>
      </w:r>
      <w:r w:rsidRPr="0015438B">
        <w:rPr>
          <w:rFonts w:asciiTheme="minorHAnsi" w:hAnsiTheme="minorHAnsi"/>
          <w:sz w:val="24"/>
        </w:rPr>
        <w:t xml:space="preserve">An approval would realize the completion of the full restoration project </w:t>
      </w:r>
      <w:r w:rsidR="008A69FD">
        <w:rPr>
          <w:rFonts w:asciiTheme="minorHAnsi" w:hAnsiTheme="minorHAnsi"/>
          <w:sz w:val="24"/>
        </w:rPr>
        <w:t xml:space="preserve">that will offer salmon habitat benefits on its own, and will also enhance habitat quality for the already completed Crescent Harbor Salt Marsh Restoration, into which Crescent Harbor Creek drains.  </w:t>
      </w:r>
      <w:r w:rsidRPr="0015438B">
        <w:rPr>
          <w:rFonts w:asciiTheme="minorHAnsi" w:hAnsiTheme="minorHAnsi"/>
          <w:sz w:val="24"/>
        </w:rPr>
        <w:t xml:space="preserve"> </w:t>
      </w:r>
    </w:p>
    <w:p w:rsidR="00E8317C" w:rsidRDefault="00E8317C" w:rsidP="00E8317C">
      <w:pPr>
        <w:pStyle w:val="BodyTextIndent"/>
        <w:ind w:left="0"/>
        <w:rPr>
          <w:rFonts w:asciiTheme="minorHAnsi" w:hAnsiTheme="minorHAnsi"/>
          <w:sz w:val="24"/>
        </w:rPr>
      </w:pPr>
    </w:p>
    <w:p w:rsidR="00E8317C" w:rsidRPr="007174C2" w:rsidRDefault="00E8317C" w:rsidP="00E8317C">
      <w:pPr>
        <w:pStyle w:val="BodyTextIndent"/>
        <w:ind w:left="0"/>
        <w:rPr>
          <w:rFonts w:ascii="Calibri" w:hAnsi="Calibri"/>
          <w:bCs/>
          <w:sz w:val="24"/>
        </w:rPr>
      </w:pPr>
    </w:p>
    <w:p w:rsidR="00E8317C" w:rsidRPr="00A46B13" w:rsidRDefault="00E8317C" w:rsidP="00E8317C">
      <w:pPr>
        <w:pStyle w:val="BodyTextIndent"/>
        <w:ind w:left="0"/>
        <w:rPr>
          <w:rFonts w:ascii="Calibri" w:hAnsi="Calibri"/>
          <w:bCs/>
          <w:sz w:val="24"/>
        </w:rPr>
      </w:pPr>
      <w:r w:rsidRPr="007174C2">
        <w:rPr>
          <w:rFonts w:ascii="Calibri" w:hAnsi="Calibri"/>
          <w:b/>
          <w:bCs/>
          <w:sz w:val="24"/>
        </w:rPr>
        <w:t>LE Technical review recommendation:</w:t>
      </w:r>
      <w:r w:rsidR="00A46B13">
        <w:rPr>
          <w:rFonts w:ascii="Calibri" w:hAnsi="Calibri"/>
          <w:b/>
          <w:bCs/>
          <w:sz w:val="24"/>
        </w:rPr>
        <w:t xml:space="preserve">  </w:t>
      </w:r>
      <w:r w:rsidR="00A46B13" w:rsidRPr="00A46B13">
        <w:rPr>
          <w:rFonts w:ascii="Calibri" w:hAnsi="Calibri"/>
          <w:bCs/>
          <w:sz w:val="24"/>
        </w:rPr>
        <w:t>Approved June 9, 2016</w:t>
      </w:r>
    </w:p>
    <w:p w:rsidR="00E8317C" w:rsidRPr="007174C2" w:rsidRDefault="00E8317C" w:rsidP="00E8317C">
      <w:pPr>
        <w:pStyle w:val="BodyTextIndent"/>
        <w:ind w:left="0"/>
        <w:rPr>
          <w:rFonts w:ascii="Calibri" w:hAnsi="Calibri"/>
          <w:bCs/>
          <w:sz w:val="24"/>
        </w:rPr>
      </w:pPr>
    </w:p>
    <w:p w:rsidR="00E8317C" w:rsidRPr="007174C2" w:rsidRDefault="00E8317C" w:rsidP="00E8317C">
      <w:pPr>
        <w:pStyle w:val="BodyTextIndent"/>
        <w:ind w:left="0"/>
        <w:rPr>
          <w:rFonts w:ascii="Calibri" w:hAnsi="Calibri"/>
          <w:bCs/>
          <w:sz w:val="24"/>
        </w:rPr>
      </w:pPr>
    </w:p>
    <w:p w:rsidR="00E8317C" w:rsidRPr="007174C2" w:rsidRDefault="00E8317C" w:rsidP="00E8317C">
      <w:pPr>
        <w:pStyle w:val="BodyTextIndent"/>
        <w:ind w:left="0"/>
        <w:rPr>
          <w:rFonts w:ascii="Calibri" w:hAnsi="Calibri"/>
          <w:b/>
          <w:bCs/>
          <w:sz w:val="24"/>
        </w:rPr>
      </w:pPr>
      <w:r w:rsidRPr="007174C2">
        <w:rPr>
          <w:rFonts w:ascii="Calibri" w:hAnsi="Calibri"/>
          <w:b/>
          <w:bCs/>
          <w:sz w:val="24"/>
        </w:rPr>
        <w:t>LE Board Decision:</w:t>
      </w:r>
      <w:r w:rsidR="00A46B13">
        <w:rPr>
          <w:rFonts w:ascii="Calibri" w:hAnsi="Calibri"/>
          <w:b/>
          <w:bCs/>
          <w:sz w:val="24"/>
        </w:rPr>
        <w:t xml:space="preserve">  </w:t>
      </w:r>
      <w:r w:rsidR="00A46B13" w:rsidRPr="00A46B13">
        <w:rPr>
          <w:rFonts w:ascii="Calibri" w:hAnsi="Calibri"/>
          <w:bCs/>
          <w:sz w:val="24"/>
        </w:rPr>
        <w:t>Approved June 9, 2016</w:t>
      </w:r>
    </w:p>
    <w:p w:rsidR="00E8317C" w:rsidRPr="007174C2" w:rsidRDefault="00E8317C" w:rsidP="00E831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8317C" w:rsidRPr="007174C2" w:rsidRDefault="00E8317C" w:rsidP="00E831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8317C" w:rsidRPr="00A46B13" w:rsidRDefault="00E8317C" w:rsidP="00E8317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174C2">
        <w:rPr>
          <w:b/>
          <w:bCs/>
          <w:sz w:val="24"/>
          <w:szCs w:val="24"/>
        </w:rPr>
        <w:t>RCO Staff Recommendation:</w:t>
      </w:r>
      <w:r w:rsidRPr="007174C2">
        <w:rPr>
          <w:b/>
          <w:bCs/>
          <w:sz w:val="24"/>
          <w:szCs w:val="24"/>
        </w:rPr>
        <w:tab/>
      </w:r>
      <w:r w:rsidR="00A46B13" w:rsidRPr="00A46B13">
        <w:rPr>
          <w:bCs/>
          <w:sz w:val="24"/>
          <w:szCs w:val="24"/>
        </w:rPr>
        <w:t>Approve scope change and time extension.</w:t>
      </w:r>
    </w:p>
    <w:p w:rsidR="00E8317C" w:rsidRPr="007174C2" w:rsidRDefault="00E8317C" w:rsidP="00E8317C">
      <w:pPr>
        <w:spacing w:after="0" w:line="240" w:lineRule="auto"/>
        <w:ind w:left="720"/>
        <w:rPr>
          <w:sz w:val="24"/>
          <w:szCs w:val="24"/>
        </w:rPr>
      </w:pPr>
      <w:r w:rsidRPr="007174C2">
        <w:rPr>
          <w:sz w:val="24"/>
          <w:szCs w:val="24"/>
        </w:rPr>
        <w:t xml:space="preserve"> </w:t>
      </w:r>
    </w:p>
    <w:p w:rsidR="00E8317C" w:rsidRPr="007174C2" w:rsidRDefault="00E8317C" w:rsidP="00E8317C">
      <w:pPr>
        <w:spacing w:after="0" w:line="240" w:lineRule="auto"/>
        <w:ind w:left="360"/>
        <w:rPr>
          <w:sz w:val="24"/>
          <w:szCs w:val="24"/>
        </w:rPr>
      </w:pPr>
    </w:p>
    <w:p w:rsidR="00E8317C" w:rsidRPr="007174C2" w:rsidRDefault="008A6540" w:rsidP="00E8317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RCO Director</w:t>
      </w:r>
      <w:r w:rsidR="00E8317C" w:rsidRPr="007174C2">
        <w:rPr>
          <w:b/>
          <w:sz w:val="24"/>
          <w:szCs w:val="24"/>
        </w:rPr>
        <w:t xml:space="preserve"> Decision:</w:t>
      </w:r>
    </w:p>
    <w:p w:rsidR="00E8317C" w:rsidRDefault="00E8317C"/>
    <w:p w:rsidR="00E8317C" w:rsidRDefault="00E8317C">
      <w:bookmarkStart w:id="0" w:name="_GoBack"/>
      <w:bookmarkEnd w:id="0"/>
    </w:p>
    <w:p w:rsidR="00E8317C" w:rsidRDefault="00E8317C"/>
    <w:p w:rsidR="00010EA2" w:rsidRDefault="00010EA2"/>
    <w:sectPr w:rsidR="0001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2"/>
    <w:rsid w:val="00010EA2"/>
    <w:rsid w:val="000C0BA1"/>
    <w:rsid w:val="0028328D"/>
    <w:rsid w:val="003B7BBE"/>
    <w:rsid w:val="00846299"/>
    <w:rsid w:val="00877D5F"/>
    <w:rsid w:val="008A6540"/>
    <w:rsid w:val="008A69FD"/>
    <w:rsid w:val="008D12C1"/>
    <w:rsid w:val="00A46B13"/>
    <w:rsid w:val="00B37B26"/>
    <w:rsid w:val="00BA56DD"/>
    <w:rsid w:val="00D944C4"/>
    <w:rsid w:val="00DE5604"/>
    <w:rsid w:val="00E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3D417-87A7-4BAE-BED1-B94D1FED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317C"/>
    <w:pPr>
      <w:tabs>
        <w:tab w:val="center" w:pos="4680"/>
        <w:tab w:val="right" w:pos="9360"/>
      </w:tabs>
      <w:spacing w:after="200" w:line="240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rsid w:val="00E8317C"/>
    <w:rPr>
      <w:rFonts w:ascii="Calibri" w:eastAsia="Times New Roman" w:hAnsi="Calibri" w:cs="Times New Roman"/>
      <w:sz w:val="20"/>
      <w:szCs w:val="20"/>
      <w:lang w:bidi="en-US"/>
    </w:rPr>
  </w:style>
  <w:style w:type="paragraph" w:styleId="BodyTextIndent">
    <w:name w:val="Body Text Indent"/>
    <w:basedOn w:val="Normal"/>
    <w:link w:val="BodyTextIndentChar"/>
    <w:rsid w:val="00E8317C"/>
    <w:pPr>
      <w:spacing w:after="0" w:line="240" w:lineRule="auto"/>
      <w:ind w:left="2160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8317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Mickelson</dc:creator>
  <cp:keywords/>
  <dc:description/>
  <cp:lastModifiedBy>Duboiski, Marc (RCO)</cp:lastModifiedBy>
  <cp:revision>3</cp:revision>
  <cp:lastPrinted>2016-06-14T17:46:00Z</cp:lastPrinted>
  <dcterms:created xsi:type="dcterms:W3CDTF">2016-06-07T16:52:00Z</dcterms:created>
  <dcterms:modified xsi:type="dcterms:W3CDTF">2016-06-14T17:48:00Z</dcterms:modified>
</cp:coreProperties>
</file>