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6CC287" w14:textId="62CF3AB0" w:rsidR="00B9042B" w:rsidRPr="00742D07" w:rsidRDefault="00BC2F21" w:rsidP="0053068E">
      <w:pPr>
        <w:pStyle w:val="NSDAddress"/>
      </w:pPr>
      <w:r w:rsidRPr="00D32656">
        <w:t>November</w:t>
      </w:r>
      <w:r w:rsidR="003963CB" w:rsidRPr="00D32656">
        <w:t xml:space="preserve"> </w:t>
      </w:r>
      <w:r w:rsidR="00D32656" w:rsidRPr="00D32656">
        <w:t>11</w:t>
      </w:r>
      <w:r w:rsidR="00DA413D" w:rsidRPr="00D32656">
        <w:t>,</w:t>
      </w:r>
      <w:r w:rsidR="0026065E" w:rsidRPr="00D32656">
        <w:t xml:space="preserve"> 201</w:t>
      </w:r>
      <w:r w:rsidRPr="00D32656">
        <w:t>4</w:t>
      </w:r>
    </w:p>
    <w:p w14:paraId="52E00F8E" w14:textId="77777777" w:rsidR="00E26946" w:rsidRPr="00742D07" w:rsidRDefault="00E26946" w:rsidP="00C238BC">
      <w:pPr>
        <w:pStyle w:val="NSDAddress"/>
        <w:rPr>
          <w:rFonts w:ascii="Times New Roman" w:hAnsi="Times New Roman"/>
        </w:rPr>
      </w:pPr>
      <w:bookmarkStart w:id="0" w:name="bCompanyName"/>
      <w:bookmarkStart w:id="1" w:name="bAddress"/>
      <w:bookmarkEnd w:id="0"/>
      <w:bookmarkEnd w:id="1"/>
    </w:p>
    <w:p w14:paraId="106F7E2D" w14:textId="464AA57E" w:rsidR="00C238BC" w:rsidRPr="00742D07" w:rsidRDefault="00F359DA" w:rsidP="00C238BC">
      <w:pPr>
        <w:pStyle w:val="NSDAddress"/>
      </w:pPr>
      <w:r>
        <w:t>Kittitas Conservation Trust</w:t>
      </w:r>
    </w:p>
    <w:p w14:paraId="0BA682E7" w14:textId="1127C83D" w:rsidR="00DA413D" w:rsidRPr="00742D07" w:rsidRDefault="00F359DA" w:rsidP="00C238BC">
      <w:pPr>
        <w:pStyle w:val="NSDAddress"/>
      </w:pPr>
      <w:r>
        <w:t>205 Alaska Ave</w:t>
      </w:r>
    </w:p>
    <w:p w14:paraId="2048429E" w14:textId="5F649E4D" w:rsidR="00992149" w:rsidRDefault="00F359DA" w:rsidP="00F359DA">
      <w:pPr>
        <w:pStyle w:val="NSDAddress"/>
        <w:spacing w:after="0"/>
      </w:pPr>
      <w:r>
        <w:t>Roslyn, WA 98941-0428</w:t>
      </w:r>
      <w:r w:rsidR="00BC0F7C" w:rsidRPr="00742D07">
        <w:br/>
      </w:r>
      <w:r w:rsidR="00BC0F7C" w:rsidRPr="00742D07">
        <w:br/>
      </w:r>
      <w:r w:rsidR="00E26946" w:rsidRPr="00742D07">
        <w:t xml:space="preserve">Attention: </w:t>
      </w:r>
      <w:r>
        <w:t>Mitch Long</w:t>
      </w:r>
      <w:r w:rsidR="00D10826">
        <w:t xml:space="preserve">, </w:t>
      </w:r>
      <w:r>
        <w:t>Project Manager</w:t>
      </w:r>
    </w:p>
    <w:p w14:paraId="7F18398C" w14:textId="1B2C5EC2" w:rsidR="00F359DA" w:rsidRPr="00D812C1" w:rsidRDefault="00F359DA" w:rsidP="00F359DA">
      <w:pPr>
        <w:rPr>
          <w:rFonts w:ascii="Goudy Old Style" w:hAnsi="Goudy Old Style"/>
        </w:rPr>
      </w:pPr>
      <w:r>
        <w:tab/>
      </w:r>
      <w:r w:rsidR="00D812C1">
        <w:t xml:space="preserve">    </w:t>
      </w:r>
      <w:r w:rsidRPr="00D812C1">
        <w:rPr>
          <w:rFonts w:ascii="Goudy Old Style" w:hAnsi="Goudy Old Style"/>
        </w:rPr>
        <w:t>David Gerth, Executive Director</w:t>
      </w:r>
    </w:p>
    <w:p w14:paraId="229BDB17" w14:textId="77777777" w:rsidR="00F359DA" w:rsidRPr="00F359DA" w:rsidRDefault="00F359DA" w:rsidP="00F359DA"/>
    <w:p w14:paraId="0F3058B4" w14:textId="37E9D76D" w:rsidR="002F3DF7" w:rsidRDefault="00E26946" w:rsidP="00E30688">
      <w:pPr>
        <w:pStyle w:val="NSDSubject"/>
      </w:pPr>
      <w:r w:rsidRPr="00742D07">
        <w:t>Subject:</w:t>
      </w:r>
      <w:r w:rsidRPr="00742D07">
        <w:tab/>
      </w:r>
      <w:bookmarkStart w:id="2" w:name="_GoBack"/>
      <w:bookmarkEnd w:id="2"/>
      <w:r w:rsidR="00F359DA">
        <w:t xml:space="preserve">Gold Creek </w:t>
      </w:r>
      <w:r w:rsidR="00713D7D">
        <w:t xml:space="preserve">2014 </w:t>
      </w:r>
      <w:r w:rsidR="00F359DA">
        <w:t>Hydrologic</w:t>
      </w:r>
      <w:r w:rsidR="00DA413D" w:rsidRPr="00742D07">
        <w:t xml:space="preserve"> Assessment</w:t>
      </w:r>
      <w:r w:rsidR="00D83310">
        <w:t xml:space="preserve"> Memo</w:t>
      </w:r>
    </w:p>
    <w:p w14:paraId="3BAB3901" w14:textId="1B0C086C" w:rsidR="002F3DF7" w:rsidRPr="00742D07" w:rsidRDefault="00E26946" w:rsidP="005B79D3">
      <w:pPr>
        <w:pStyle w:val="NSDHeading1"/>
      </w:pPr>
      <w:r w:rsidRPr="00742D07">
        <w:t>project background</w:t>
      </w:r>
    </w:p>
    <w:p w14:paraId="6A1DD04F" w14:textId="6E2E147A" w:rsidR="002A673D" w:rsidRPr="00961E01" w:rsidRDefault="00F359DA" w:rsidP="00F359DA">
      <w:pPr>
        <w:autoSpaceDE w:val="0"/>
        <w:autoSpaceDN w:val="0"/>
        <w:adjustRightInd w:val="0"/>
        <w:spacing w:after="120"/>
        <w:rPr>
          <w:rFonts w:ascii="Goudy Old Style" w:hAnsi="Goudy Old Style"/>
        </w:rPr>
      </w:pPr>
      <w:r>
        <w:rPr>
          <w:rFonts w:ascii="Goudy Old Style" w:hAnsi="Goudy Old Style"/>
          <w:szCs w:val="22"/>
        </w:rPr>
        <w:t xml:space="preserve">The Kittitas Conservation Trust (KCT) has identified the </w:t>
      </w:r>
      <w:r w:rsidR="000D0E52">
        <w:rPr>
          <w:rFonts w:ascii="Goudy Old Style" w:hAnsi="Goudy Old Style"/>
          <w:szCs w:val="22"/>
        </w:rPr>
        <w:t>lower 3</w:t>
      </w:r>
      <w:r w:rsidRPr="00961E01">
        <w:rPr>
          <w:rFonts w:ascii="Goudy Old Style" w:hAnsi="Goudy Old Style"/>
          <w:szCs w:val="22"/>
        </w:rPr>
        <w:t xml:space="preserve"> miles</w:t>
      </w:r>
      <w:r>
        <w:rPr>
          <w:rFonts w:ascii="Goudy Old Style" w:hAnsi="Goudy Old Style"/>
          <w:szCs w:val="22"/>
        </w:rPr>
        <w:t xml:space="preserve"> (mi) of Gold Creek above Keechelus Lake near Snoqualmie Pass as a candidate location for habitat </w:t>
      </w:r>
      <w:r w:rsidRPr="00961E01">
        <w:rPr>
          <w:rFonts w:ascii="Goudy Old Style" w:hAnsi="Goudy Old Style"/>
          <w:szCs w:val="22"/>
        </w:rPr>
        <w:t>restoration (Figure 1).  The primary objective</w:t>
      </w:r>
      <w:r w:rsidR="002A673D" w:rsidRPr="00961E01">
        <w:rPr>
          <w:rFonts w:ascii="Goudy Old Style" w:hAnsi="Goudy Old Style"/>
          <w:szCs w:val="22"/>
        </w:rPr>
        <w:t>s</w:t>
      </w:r>
      <w:r w:rsidRPr="00961E01">
        <w:rPr>
          <w:rFonts w:ascii="Goudy Old Style" w:hAnsi="Goudy Old Style"/>
          <w:szCs w:val="22"/>
        </w:rPr>
        <w:t xml:space="preserve"> of the Gold Creek Restoration Project (Project) </w:t>
      </w:r>
      <w:r w:rsidR="002A673D" w:rsidRPr="00961E01">
        <w:rPr>
          <w:rFonts w:ascii="Goudy Old Style" w:hAnsi="Goudy Old Style"/>
          <w:szCs w:val="22"/>
        </w:rPr>
        <w:t>are</w:t>
      </w:r>
      <w:r w:rsidRPr="00961E01">
        <w:rPr>
          <w:rFonts w:ascii="Goudy Old Style" w:hAnsi="Goudy Old Style"/>
          <w:szCs w:val="22"/>
        </w:rPr>
        <w:t xml:space="preserve"> to restore perennial flow and improve instream habitat for threatened Gold Creek Bull Trout </w:t>
      </w:r>
      <w:r w:rsidRPr="00961E01">
        <w:rPr>
          <w:rFonts w:ascii="Goudy Old Style" w:hAnsi="Goudy Old Style"/>
        </w:rPr>
        <w:t>(</w:t>
      </w:r>
      <w:r w:rsidRPr="00961E01">
        <w:rPr>
          <w:rFonts w:ascii="Goudy Old Style" w:hAnsi="Goudy Old Style"/>
          <w:i/>
        </w:rPr>
        <w:t>Salvelinus confluentus</w:t>
      </w:r>
      <w:r w:rsidRPr="00961E01">
        <w:rPr>
          <w:rFonts w:ascii="Goudy Old Style" w:hAnsi="Goudy Old Style"/>
        </w:rPr>
        <w:t xml:space="preserve">).  </w:t>
      </w:r>
      <w:r w:rsidR="002A673D" w:rsidRPr="00961E01">
        <w:rPr>
          <w:rFonts w:ascii="Goudy Old Style" w:hAnsi="Goudy Old Style"/>
        </w:rPr>
        <w:t xml:space="preserve">The hydrologic, hydraulic, and geomorphic conditions within the project reach will be assessed to </w:t>
      </w:r>
      <w:r w:rsidR="000D0E52">
        <w:rPr>
          <w:rFonts w:ascii="Goudy Old Style" w:hAnsi="Goudy Old Style"/>
        </w:rPr>
        <w:t>better understand</w:t>
      </w:r>
      <w:r w:rsidR="002A673D" w:rsidRPr="00961E01">
        <w:rPr>
          <w:rFonts w:ascii="Goudy Old Style" w:hAnsi="Goudy Old Style"/>
        </w:rPr>
        <w:t xml:space="preserve"> the causal mechanisms contributing to seasonal dewatering, and the associated impacts to Gold Creek Bull Trout.  These findings will be used to develop conceptual designs that meet the primary objectives of the Project by restoring natural geomorphic processes.</w:t>
      </w:r>
    </w:p>
    <w:p w14:paraId="43430A09" w14:textId="250979F4" w:rsidR="00D15C2F" w:rsidRDefault="00D15C2F" w:rsidP="00F359DA">
      <w:pPr>
        <w:autoSpaceDE w:val="0"/>
        <w:autoSpaceDN w:val="0"/>
        <w:adjustRightInd w:val="0"/>
        <w:spacing w:after="120"/>
        <w:rPr>
          <w:rFonts w:ascii="Goudy Old Style" w:hAnsi="Goudy Old Style"/>
        </w:rPr>
      </w:pPr>
      <w:r>
        <w:rPr>
          <w:rFonts w:ascii="Goudy Old Style" w:hAnsi="Goudy Old Style"/>
        </w:rPr>
        <w:t xml:space="preserve">This assessment includes hydrologic monitoring conducted during the 2014 season, and builds upon similar monitoring that was completed in </w:t>
      </w:r>
      <w:r w:rsidRPr="00D32656">
        <w:rPr>
          <w:rFonts w:ascii="Goudy Old Style" w:hAnsi="Goudy Old Style"/>
        </w:rPr>
        <w:t>2013 (NSD 2013).</w:t>
      </w:r>
      <w:r>
        <w:rPr>
          <w:rFonts w:ascii="Goudy Old Style" w:hAnsi="Goudy Old Style"/>
        </w:rPr>
        <w:t xml:space="preserve">  The intent of continuing monitoring of hydrologic data into 2014 was to better understand the variability of groundwater and surface water conditions year-to-year </w:t>
      </w:r>
      <w:r w:rsidR="00FE0B5D">
        <w:rPr>
          <w:rFonts w:ascii="Goudy Old Style" w:hAnsi="Goudy Old Style"/>
        </w:rPr>
        <w:t>within</w:t>
      </w:r>
      <w:r>
        <w:rPr>
          <w:rFonts w:ascii="Goudy Old Style" w:hAnsi="Goudy Old Style"/>
        </w:rPr>
        <w:t xml:space="preserve"> the project reach to inform the development of restoration concepts that will maintain perennial flow in Gold Creek. </w:t>
      </w:r>
    </w:p>
    <w:p w14:paraId="435E8E15" w14:textId="74AE1BD8" w:rsidR="00A95F2D" w:rsidRPr="00961E01" w:rsidRDefault="00A95F2D" w:rsidP="00A95F2D">
      <w:pPr>
        <w:pStyle w:val="NSDHeading2"/>
      </w:pPr>
      <w:r w:rsidRPr="00961E01">
        <w:t>PROJECT REACH</w:t>
      </w:r>
    </w:p>
    <w:p w14:paraId="2E03854D" w14:textId="5080849D" w:rsidR="00016262" w:rsidRDefault="00016262" w:rsidP="00016262">
      <w:pPr>
        <w:pStyle w:val="NSDBodyText"/>
      </w:pPr>
      <w:r w:rsidRPr="00961E01">
        <w:t>Gold Creek drains a 14.3 mi</w:t>
      </w:r>
      <w:r w:rsidRPr="00961E01">
        <w:rPr>
          <w:vertAlign w:val="superscript"/>
        </w:rPr>
        <w:t>2</w:t>
      </w:r>
      <w:r w:rsidRPr="00961E01">
        <w:t xml:space="preserve"> (9,122 acre) watershed in the Cascade Mountain range, flowing for approximately 8 miles before entering Keechelus Lake near Interstate 90 (Figure 1) (Craig 1997, Wissmar &amp; Craig 2004, USFS 1998).  The drainage basin ranges from 2,507 to 6</w:t>
      </w:r>
      <w:r w:rsidR="000D0E52">
        <w:t xml:space="preserve">,933 feet (ft) above sea level with a total relief of 4,426 ft.  </w:t>
      </w:r>
      <w:r w:rsidR="00FE0B5D">
        <w:t xml:space="preserve">Average annual precipitation is 87.6 inches (in) and mean temperature ranges between 33 – 52 degrees Fahrenheit </w:t>
      </w:r>
      <w:r w:rsidR="00FE0B5D" w:rsidRPr="00610489">
        <w:t>(Western Regional Climate Center 2013).</w:t>
      </w:r>
      <w:r w:rsidR="00FE0B5D">
        <w:t xml:space="preserve">  </w:t>
      </w:r>
      <w:r>
        <w:t xml:space="preserve">The lower reach of Gold Creek (river mile (RM) 0 – 1.85) is a low-gradient (1%), braided channel flowing through a broad, alluvial valley of </w:t>
      </w:r>
      <w:r w:rsidR="00FE0B5D">
        <w:t>highly permeable</w:t>
      </w:r>
      <w:r>
        <w:t xml:space="preserve"> sand and gravel (</w:t>
      </w:r>
      <w:r w:rsidRPr="00610489">
        <w:t>USFS 1998, Collins 1997).</w:t>
      </w:r>
      <w:r>
        <w:t xml:space="preserve">  The average bankfull width in this reach is 160 ft and valley </w:t>
      </w:r>
      <w:r w:rsidR="000D0E52">
        <w:t xml:space="preserve">width </w:t>
      </w:r>
      <w:r>
        <w:t>is 500 ft</w:t>
      </w:r>
      <w:r w:rsidR="000D0E52">
        <w:t>.</w:t>
      </w:r>
      <w:r>
        <w:t xml:space="preserve"> </w:t>
      </w:r>
      <w:r w:rsidR="000D0E52">
        <w:t xml:space="preserve"> </w:t>
      </w:r>
      <w:r w:rsidRPr="00610489">
        <w:t>The middle reach (RM 1.85 – 3.1) is more confined, with average bankfull and valley widths of 50 and 100 ft, respectively (Collins 1997).  This reach averages a 3% gradient, and is composed of pool-riffle segments dominated by cobble</w:t>
      </w:r>
      <w:r>
        <w:t xml:space="preserve"> and boulders (</w:t>
      </w:r>
      <w:r w:rsidRPr="00610489">
        <w:t>USFS 1998, Collins 1997).  The upper reach (RM 3.1-7.1) is a high-gradient (5%) channel of step-pool segments underlain by boulders and bedrock (Collins 1997).  The upper reach is moderately confined, with an average bankfull width of 40 ft and a mean valley</w:t>
      </w:r>
      <w:r>
        <w:t xml:space="preserve"> width of 100 ft.  Fish passage is impeded by a bedrock cascade segment and a waterfall at RM 5.3 and 7.1, </w:t>
      </w:r>
      <w:r w:rsidRPr="00610489">
        <w:t>respectively (Craig 1997, Collins 1997).  St</w:t>
      </w:r>
      <w:r>
        <w:t>ream discharge measurements in lower Gold Creek range from 12.3 cfs in mid-August to 19.9 cfs in late September and a peak flow of 331 cfs was measured in mid-</w:t>
      </w:r>
      <w:r w:rsidRPr="00610489">
        <w:t>June (Thomas 2001).</w:t>
      </w:r>
      <w:r>
        <w:t xml:space="preserve">   In recent years, channel dewatering in the lower and middle </w:t>
      </w:r>
      <w:r>
        <w:lastRenderedPageBreak/>
        <w:t xml:space="preserve">reaches has been observed between mid-July and late September </w:t>
      </w:r>
      <w:r w:rsidRPr="00610489">
        <w:t>(Craig 1997, Mayo 2003).</w:t>
      </w:r>
      <w:r w:rsidR="000D0E52">
        <w:t xml:space="preserve">  The dewatered segment has appeared to expand over time and directly impacts Bull Trout migration.</w:t>
      </w:r>
    </w:p>
    <w:p w14:paraId="52215881" w14:textId="29249FA3" w:rsidR="00F27A8B" w:rsidRPr="00742D07" w:rsidRDefault="00B432F4" w:rsidP="00F27A8B">
      <w:pPr>
        <w:pStyle w:val="NSDHeading1"/>
      </w:pPr>
      <w:r>
        <w:t xml:space="preserve">2014 </w:t>
      </w:r>
      <w:r w:rsidR="00016262">
        <w:t>hydrologic assessment</w:t>
      </w:r>
      <w:r w:rsidR="00053F4B">
        <w:t xml:space="preserve"> methodology</w:t>
      </w:r>
    </w:p>
    <w:p w14:paraId="6A230FB9" w14:textId="71B013A5" w:rsidR="003A15E8" w:rsidRPr="00961E01" w:rsidRDefault="00D15C2F" w:rsidP="00F27A8B">
      <w:pPr>
        <w:spacing w:after="120"/>
        <w:rPr>
          <w:rFonts w:ascii="Goudy Old Style" w:hAnsi="Goudy Old Style"/>
          <w:szCs w:val="22"/>
        </w:rPr>
      </w:pPr>
      <w:r>
        <w:rPr>
          <w:rFonts w:ascii="Goudy Old Style" w:hAnsi="Goudy Old Style"/>
          <w:szCs w:val="22"/>
        </w:rPr>
        <w:t xml:space="preserve">The 2014 hydrologic monitoring used the same methodology as the 2013 study (NSD 2013) to </w:t>
      </w:r>
      <w:r w:rsidR="0095654D">
        <w:rPr>
          <w:rFonts w:ascii="Goudy Old Style" w:hAnsi="Goudy Old Style"/>
          <w:szCs w:val="22"/>
        </w:rPr>
        <w:t xml:space="preserve">describe the spatial and temporal character of </w:t>
      </w:r>
      <w:r w:rsidR="00F83C58">
        <w:rPr>
          <w:rFonts w:ascii="Goudy Old Style" w:hAnsi="Goudy Old Style"/>
          <w:szCs w:val="22"/>
        </w:rPr>
        <w:t>ground</w:t>
      </w:r>
      <w:r w:rsidR="00A22832">
        <w:rPr>
          <w:rFonts w:ascii="Goudy Old Style" w:hAnsi="Goudy Old Style"/>
          <w:szCs w:val="22"/>
        </w:rPr>
        <w:t xml:space="preserve"> and surface</w:t>
      </w:r>
      <w:r w:rsidR="00F83C58">
        <w:rPr>
          <w:rFonts w:ascii="Goudy Old Style" w:hAnsi="Goudy Old Style"/>
          <w:szCs w:val="22"/>
        </w:rPr>
        <w:t xml:space="preserve"> </w:t>
      </w:r>
      <w:r w:rsidR="00A22832">
        <w:rPr>
          <w:rFonts w:ascii="Goudy Old Style" w:hAnsi="Goudy Old Style"/>
          <w:szCs w:val="22"/>
        </w:rPr>
        <w:t xml:space="preserve">water gradients, and </w:t>
      </w:r>
      <w:r w:rsidR="000D0E52">
        <w:rPr>
          <w:rFonts w:ascii="Goudy Old Style" w:hAnsi="Goudy Old Style"/>
          <w:szCs w:val="22"/>
        </w:rPr>
        <w:t>the timing and extents of dewatering</w:t>
      </w:r>
      <w:r w:rsidR="00A22832">
        <w:rPr>
          <w:rFonts w:ascii="Goudy Old Style" w:hAnsi="Goudy Old Style"/>
          <w:szCs w:val="22"/>
        </w:rPr>
        <w:t xml:space="preserve"> in Gold Creek</w:t>
      </w:r>
      <w:r w:rsidR="00F83C58">
        <w:rPr>
          <w:rFonts w:ascii="Goudy Old Style" w:hAnsi="Goudy Old Style"/>
          <w:szCs w:val="22"/>
        </w:rPr>
        <w:t xml:space="preserve"> from July to October 201</w:t>
      </w:r>
      <w:r>
        <w:rPr>
          <w:rFonts w:ascii="Goudy Old Style" w:hAnsi="Goudy Old Style"/>
          <w:szCs w:val="22"/>
        </w:rPr>
        <w:t>4</w:t>
      </w:r>
      <w:r w:rsidR="00A22832">
        <w:rPr>
          <w:rFonts w:ascii="Goudy Old Style" w:hAnsi="Goudy Old Style"/>
          <w:szCs w:val="22"/>
        </w:rPr>
        <w:t>.</w:t>
      </w:r>
      <w:r w:rsidR="00F83C58">
        <w:rPr>
          <w:rFonts w:ascii="Goudy Old Style" w:hAnsi="Goudy Old Style"/>
          <w:szCs w:val="22"/>
        </w:rPr>
        <w:t xml:space="preserve">  </w:t>
      </w:r>
      <w:r>
        <w:rPr>
          <w:rFonts w:ascii="Goudy Old Style" w:hAnsi="Goudy Old Style"/>
          <w:szCs w:val="22"/>
        </w:rPr>
        <w:t>The</w:t>
      </w:r>
      <w:r w:rsidR="00F83C58">
        <w:rPr>
          <w:rFonts w:ascii="Goudy Old Style" w:hAnsi="Goudy Old Style"/>
          <w:szCs w:val="22"/>
        </w:rPr>
        <w:t xml:space="preserve"> network of monitoring locations was </w:t>
      </w:r>
      <w:r>
        <w:rPr>
          <w:rFonts w:ascii="Goudy Old Style" w:hAnsi="Goudy Old Style"/>
          <w:szCs w:val="22"/>
        </w:rPr>
        <w:t xml:space="preserve">the same or similar to that used in the 2013 study, and collected water surface elevations (wse) </w:t>
      </w:r>
      <w:r w:rsidR="001B7BBA">
        <w:rPr>
          <w:rFonts w:ascii="Goudy Old Style" w:hAnsi="Goudy Old Style"/>
          <w:szCs w:val="22"/>
        </w:rPr>
        <w:t xml:space="preserve">for groundwater and surface water prior </w:t>
      </w:r>
      <w:r w:rsidR="00FE0B5D">
        <w:rPr>
          <w:rFonts w:ascii="Goudy Old Style" w:hAnsi="Goudy Old Style"/>
          <w:szCs w:val="22"/>
        </w:rPr>
        <w:t>to,</w:t>
      </w:r>
      <w:r w:rsidR="001B7BBA">
        <w:rPr>
          <w:rFonts w:ascii="Goudy Old Style" w:hAnsi="Goudy Old Style"/>
          <w:szCs w:val="22"/>
        </w:rPr>
        <w:t xml:space="preserve"> during, and following dewatering o the channel (Figure 2).  </w:t>
      </w:r>
      <w:r w:rsidR="00AC3F72" w:rsidRPr="00961E01">
        <w:rPr>
          <w:rFonts w:ascii="Goudy Old Style" w:hAnsi="Goudy Old Style"/>
          <w:szCs w:val="22"/>
        </w:rPr>
        <w:t xml:space="preserve">These wse are used to establish </w:t>
      </w:r>
      <w:r w:rsidR="006E0D11" w:rsidRPr="00961E01">
        <w:rPr>
          <w:rFonts w:ascii="Goudy Old Style" w:hAnsi="Goudy Old Style"/>
          <w:szCs w:val="22"/>
        </w:rPr>
        <w:t xml:space="preserve">flow </w:t>
      </w:r>
      <w:r w:rsidR="00AC3F72" w:rsidRPr="00961E01">
        <w:rPr>
          <w:rFonts w:ascii="Goudy Old Style" w:hAnsi="Goudy Old Style"/>
          <w:szCs w:val="22"/>
        </w:rPr>
        <w:t>gradients</w:t>
      </w:r>
      <w:r w:rsidR="006E0D11" w:rsidRPr="00961E01">
        <w:rPr>
          <w:rFonts w:ascii="Goudy Old Style" w:hAnsi="Goudy Old Style"/>
          <w:szCs w:val="22"/>
        </w:rPr>
        <w:t xml:space="preserve"> depicting direction and magnitude of water movement</w:t>
      </w:r>
      <w:r w:rsidR="000D59BC" w:rsidRPr="00961E01">
        <w:rPr>
          <w:rFonts w:ascii="Goudy Old Style" w:hAnsi="Goudy Old Style"/>
          <w:szCs w:val="22"/>
        </w:rPr>
        <w:t xml:space="preserve"> throughout the monitoring period</w:t>
      </w:r>
      <w:r w:rsidR="006E0D11" w:rsidRPr="00961E01">
        <w:rPr>
          <w:rFonts w:ascii="Goudy Old Style" w:hAnsi="Goudy Old Style"/>
          <w:szCs w:val="22"/>
        </w:rPr>
        <w:t>.</w:t>
      </w:r>
      <w:r w:rsidR="000D59BC" w:rsidRPr="00961E01">
        <w:rPr>
          <w:rFonts w:ascii="Goudy Old Style" w:hAnsi="Goudy Old Style"/>
          <w:szCs w:val="22"/>
        </w:rPr>
        <w:t xml:space="preserve">  In addition to wse monitoring, the up and downstream extents of </w:t>
      </w:r>
      <w:r w:rsidR="001B7BBA">
        <w:rPr>
          <w:rFonts w:ascii="Goudy Old Style" w:hAnsi="Goudy Old Style"/>
          <w:szCs w:val="22"/>
        </w:rPr>
        <w:t>connected surface water</w:t>
      </w:r>
      <w:r w:rsidR="000D59BC" w:rsidRPr="00961E01">
        <w:rPr>
          <w:rFonts w:ascii="Goudy Old Style" w:hAnsi="Goudy Old Style"/>
          <w:szCs w:val="22"/>
        </w:rPr>
        <w:t xml:space="preserve"> were recorded to </w:t>
      </w:r>
      <w:r w:rsidR="001B7BBA">
        <w:rPr>
          <w:rFonts w:ascii="Goudy Old Style" w:hAnsi="Goudy Old Style"/>
          <w:szCs w:val="22"/>
        </w:rPr>
        <w:t>portray</w:t>
      </w:r>
      <w:r w:rsidR="000D59BC" w:rsidRPr="00961E01">
        <w:rPr>
          <w:rFonts w:ascii="Goudy Old Style" w:hAnsi="Goudy Old Style"/>
          <w:szCs w:val="22"/>
        </w:rPr>
        <w:t xml:space="preserve"> the</w:t>
      </w:r>
      <w:r w:rsidR="00214810" w:rsidRPr="00961E01">
        <w:rPr>
          <w:rFonts w:ascii="Goudy Old Style" w:hAnsi="Goudy Old Style"/>
          <w:szCs w:val="22"/>
        </w:rPr>
        <w:t xml:space="preserve"> spatial and temporal extent of channel </w:t>
      </w:r>
      <w:r w:rsidR="000D59BC" w:rsidRPr="00961E01">
        <w:rPr>
          <w:rFonts w:ascii="Goudy Old Style" w:hAnsi="Goudy Old Style"/>
          <w:szCs w:val="22"/>
        </w:rPr>
        <w:t>dewatering.</w:t>
      </w:r>
    </w:p>
    <w:p w14:paraId="75FE9270" w14:textId="328DF5B3" w:rsidR="0087010D" w:rsidRPr="00961E01" w:rsidRDefault="003509FC" w:rsidP="0087010D">
      <w:pPr>
        <w:pStyle w:val="NSDHeading2"/>
      </w:pPr>
      <w:r w:rsidRPr="00961E01">
        <w:t>MONITORING NETWORK</w:t>
      </w:r>
    </w:p>
    <w:p w14:paraId="61811EE3" w14:textId="31814548" w:rsidR="001B7BBA" w:rsidRDefault="00214810" w:rsidP="00F27A8B">
      <w:pPr>
        <w:spacing w:after="120"/>
        <w:rPr>
          <w:rFonts w:ascii="Goudy Old Style" w:hAnsi="Goudy Old Style"/>
          <w:szCs w:val="22"/>
        </w:rPr>
      </w:pPr>
      <w:r w:rsidRPr="00961E01">
        <w:rPr>
          <w:rFonts w:ascii="Goudy Old Style" w:hAnsi="Goudy Old Style"/>
          <w:szCs w:val="22"/>
        </w:rPr>
        <w:t>The layout of the monitoring network was setup</w:t>
      </w:r>
      <w:r w:rsidR="001B7BBA">
        <w:rPr>
          <w:rFonts w:ascii="Goudy Old Style" w:hAnsi="Goudy Old Style"/>
          <w:szCs w:val="22"/>
        </w:rPr>
        <w:t xml:space="preserve"> in 2013</w:t>
      </w:r>
      <w:r w:rsidRPr="00961E01">
        <w:rPr>
          <w:rFonts w:ascii="Goudy Old Style" w:hAnsi="Goudy Old Style"/>
          <w:szCs w:val="22"/>
        </w:rPr>
        <w:t xml:space="preserve"> to optimize data locations </w:t>
      </w:r>
      <w:r w:rsidR="00ED0DBB" w:rsidRPr="00961E01">
        <w:rPr>
          <w:rFonts w:ascii="Goudy Old Style" w:hAnsi="Goudy Old Style"/>
          <w:szCs w:val="22"/>
        </w:rPr>
        <w:t>for determining</w:t>
      </w:r>
      <w:r w:rsidRPr="00961E01">
        <w:rPr>
          <w:rFonts w:ascii="Goudy Old Style" w:hAnsi="Goudy Old Style"/>
          <w:szCs w:val="22"/>
        </w:rPr>
        <w:t xml:space="preserve"> hydraulic gradients across and down Gold Creek valley.  The </w:t>
      </w:r>
      <w:r w:rsidR="00961E01" w:rsidRPr="00961E01">
        <w:rPr>
          <w:rFonts w:ascii="Goudy Old Style" w:hAnsi="Goudy Old Style"/>
          <w:szCs w:val="22"/>
        </w:rPr>
        <w:t>locations of groundwater and surface water monitoring were</w:t>
      </w:r>
      <w:r w:rsidRPr="00961E01">
        <w:rPr>
          <w:rFonts w:ascii="Goudy Old Style" w:hAnsi="Goudy Old Style"/>
          <w:szCs w:val="22"/>
        </w:rPr>
        <w:t xml:space="preserve"> limited by access, and total number of locations limited by available budget.  Groundwater wells were limited to the easter</w:t>
      </w:r>
      <w:r w:rsidR="00ED0DBB" w:rsidRPr="00961E01">
        <w:rPr>
          <w:rFonts w:ascii="Goudy Old Style" w:hAnsi="Goudy Old Style"/>
          <w:szCs w:val="22"/>
        </w:rPr>
        <w:t>n</w:t>
      </w:r>
      <w:r w:rsidRPr="00961E01">
        <w:rPr>
          <w:rFonts w:ascii="Goudy Old Style" w:hAnsi="Goudy Old Style"/>
          <w:szCs w:val="22"/>
        </w:rPr>
        <w:t xml:space="preserve"> floodplain of Gold Creek</w:t>
      </w:r>
      <w:r w:rsidR="00ED0DBB" w:rsidRPr="00961E01">
        <w:rPr>
          <w:rFonts w:ascii="Goudy Old Style" w:hAnsi="Goudy Old Style"/>
          <w:szCs w:val="22"/>
        </w:rPr>
        <w:t xml:space="preserve">, as there is no </w:t>
      </w:r>
      <w:r w:rsidR="001B7BBA">
        <w:rPr>
          <w:rFonts w:ascii="Goudy Old Style" w:hAnsi="Goudy Old Style"/>
          <w:szCs w:val="22"/>
        </w:rPr>
        <w:t>road</w:t>
      </w:r>
      <w:r w:rsidR="00ED0DBB" w:rsidRPr="00961E01">
        <w:rPr>
          <w:rFonts w:ascii="Goudy Old Style" w:hAnsi="Goudy Old Style"/>
          <w:szCs w:val="22"/>
        </w:rPr>
        <w:t xml:space="preserve"> access to the western floodplain for drilling equipment.  Surface water stations were limited by landowner permission to below RM </w:t>
      </w:r>
      <w:r w:rsidR="00E754A7" w:rsidRPr="00961E01">
        <w:rPr>
          <w:rFonts w:ascii="Goudy Old Style" w:hAnsi="Goudy Old Style"/>
          <w:szCs w:val="22"/>
        </w:rPr>
        <w:t>0.52</w:t>
      </w:r>
      <w:r w:rsidR="00367661" w:rsidRPr="00961E01">
        <w:rPr>
          <w:rFonts w:ascii="Goudy Old Style" w:hAnsi="Goudy Old Style"/>
          <w:szCs w:val="22"/>
        </w:rPr>
        <w:t>,</w:t>
      </w:r>
      <w:r w:rsidR="00ED0DBB" w:rsidRPr="00961E01">
        <w:rPr>
          <w:rFonts w:ascii="Goudy Old Style" w:hAnsi="Goudy Old Style"/>
          <w:szCs w:val="22"/>
        </w:rPr>
        <w:t xml:space="preserve"> and above RM </w:t>
      </w:r>
      <w:r w:rsidR="00E754A7" w:rsidRPr="00961E01">
        <w:rPr>
          <w:rFonts w:ascii="Goudy Old Style" w:hAnsi="Goudy Old Style"/>
          <w:szCs w:val="22"/>
        </w:rPr>
        <w:t>0.9</w:t>
      </w:r>
      <w:r w:rsidR="00ED0DBB" w:rsidRPr="00961E01">
        <w:rPr>
          <w:rFonts w:ascii="Goudy Old Style" w:hAnsi="Goudy Old Style"/>
          <w:szCs w:val="22"/>
        </w:rPr>
        <w:t xml:space="preserve">.   </w:t>
      </w:r>
    </w:p>
    <w:p w14:paraId="03209838" w14:textId="4E708404" w:rsidR="000F1660" w:rsidRPr="00961E01" w:rsidRDefault="000F1660" w:rsidP="00F27A8B">
      <w:pPr>
        <w:spacing w:after="120"/>
        <w:rPr>
          <w:rFonts w:ascii="Goudy Old Style" w:hAnsi="Goudy Old Style"/>
          <w:szCs w:val="22"/>
        </w:rPr>
      </w:pPr>
      <w:r w:rsidRPr="00961E01">
        <w:rPr>
          <w:rFonts w:ascii="Goudy Old Style" w:hAnsi="Goudy Old Style"/>
          <w:szCs w:val="22"/>
        </w:rPr>
        <w:t>The surface water stations were chosen to have one station upstream and one downstream of the dewatered reach extent</w:t>
      </w:r>
      <w:r w:rsidR="00367661" w:rsidRPr="00961E01">
        <w:rPr>
          <w:rFonts w:ascii="Goudy Old Style" w:hAnsi="Goudy Old Style"/>
          <w:szCs w:val="22"/>
        </w:rPr>
        <w:t>s</w:t>
      </w:r>
      <w:r w:rsidRPr="00961E01">
        <w:rPr>
          <w:rFonts w:ascii="Goudy Old Style" w:hAnsi="Goudy Old Style"/>
          <w:szCs w:val="22"/>
        </w:rPr>
        <w:t xml:space="preserve">, </w:t>
      </w:r>
      <w:r w:rsidR="000D0E52">
        <w:rPr>
          <w:rFonts w:ascii="Goudy Old Style" w:hAnsi="Goudy Old Style"/>
          <w:szCs w:val="22"/>
        </w:rPr>
        <w:t>including</w:t>
      </w:r>
      <w:r w:rsidRPr="00961E01">
        <w:rPr>
          <w:rFonts w:ascii="Goudy Old Style" w:hAnsi="Goudy Old Style"/>
          <w:szCs w:val="22"/>
        </w:rPr>
        <w:t xml:space="preserve"> one in Gold Creek </w:t>
      </w:r>
      <w:r w:rsidR="000D0E52">
        <w:rPr>
          <w:rFonts w:ascii="Goudy Old Style" w:hAnsi="Goudy Old Style"/>
          <w:szCs w:val="22"/>
        </w:rPr>
        <w:t xml:space="preserve">Pond </w:t>
      </w:r>
      <w:r w:rsidRPr="00961E01">
        <w:rPr>
          <w:rFonts w:ascii="Goudy Old Style" w:hAnsi="Goudy Old Style"/>
          <w:szCs w:val="22"/>
        </w:rPr>
        <w:t xml:space="preserve">and </w:t>
      </w:r>
      <w:r w:rsidR="000D0E52">
        <w:rPr>
          <w:rFonts w:ascii="Goudy Old Style" w:hAnsi="Goudy Old Style"/>
          <w:szCs w:val="22"/>
        </w:rPr>
        <w:t>Heli’s Pond</w:t>
      </w:r>
      <w:r w:rsidRPr="00961E01">
        <w:rPr>
          <w:rFonts w:ascii="Goudy Old Style" w:hAnsi="Goudy Old Style"/>
          <w:szCs w:val="22"/>
        </w:rPr>
        <w:t xml:space="preserve">.  The remaining surface water stations were located within the dewatered reach in deep pools, to maximize the period of record during the dewatering season.  The </w:t>
      </w:r>
      <w:r w:rsidR="00601128" w:rsidRPr="00961E01">
        <w:rPr>
          <w:rFonts w:ascii="Goudy Old Style" w:hAnsi="Goudy Old Style"/>
          <w:szCs w:val="22"/>
        </w:rPr>
        <w:t xml:space="preserve">groundwater wells were located to establish cross-valley gradients with the surface water stations, with a higher density of wells installed north of Gold Creek Pond. </w:t>
      </w:r>
    </w:p>
    <w:p w14:paraId="73CFA860" w14:textId="6EF66084" w:rsidR="00CF5B02" w:rsidRPr="00961E01" w:rsidRDefault="00CF5B02" w:rsidP="00CF5B02">
      <w:pPr>
        <w:pStyle w:val="NSDHeading3"/>
      </w:pPr>
      <w:r w:rsidRPr="00961E01">
        <w:t>Groundwater Wells</w:t>
      </w:r>
    </w:p>
    <w:p w14:paraId="26CD22F9" w14:textId="4AEC98F4" w:rsidR="008A3537" w:rsidRPr="00961E01" w:rsidRDefault="00427A2B" w:rsidP="008A3537">
      <w:pPr>
        <w:spacing w:after="120"/>
        <w:rPr>
          <w:rFonts w:ascii="Goudy Old Style" w:hAnsi="Goudy Old Style"/>
          <w:szCs w:val="22"/>
        </w:rPr>
      </w:pPr>
      <w:r w:rsidRPr="00961E01">
        <w:rPr>
          <w:rFonts w:ascii="Goudy Old Style" w:hAnsi="Goudy Old Style"/>
        </w:rPr>
        <w:t xml:space="preserve">A total of 6 groundwater wells were included in the </w:t>
      </w:r>
      <w:r w:rsidR="00831A35">
        <w:rPr>
          <w:rFonts w:ascii="Goudy Old Style" w:hAnsi="Goudy Old Style"/>
        </w:rPr>
        <w:t xml:space="preserve">2014 </w:t>
      </w:r>
      <w:r w:rsidRPr="00961E01">
        <w:rPr>
          <w:rFonts w:ascii="Goudy Old Style" w:hAnsi="Goudy Old Style"/>
        </w:rPr>
        <w:t xml:space="preserve">monitoring network (Figure </w:t>
      </w:r>
      <w:r w:rsidR="003016DF" w:rsidRPr="00961E01">
        <w:rPr>
          <w:rFonts w:ascii="Goudy Old Style" w:hAnsi="Goudy Old Style"/>
        </w:rPr>
        <w:t>2</w:t>
      </w:r>
      <w:r w:rsidRPr="00961E01">
        <w:rPr>
          <w:rFonts w:ascii="Goudy Old Style" w:hAnsi="Goudy Old Style"/>
        </w:rPr>
        <w:t>)</w:t>
      </w:r>
      <w:r w:rsidR="00831A35">
        <w:rPr>
          <w:rFonts w:ascii="Goudy Old Style" w:hAnsi="Goudy Old Style"/>
        </w:rPr>
        <w:t>, each at locations utilized in the 2013 assessment</w:t>
      </w:r>
      <w:r w:rsidR="003016DF" w:rsidRPr="00961E01">
        <w:rPr>
          <w:rFonts w:ascii="Goudy Old Style" w:hAnsi="Goudy Old Style"/>
        </w:rPr>
        <w:t xml:space="preserve">.  An existing well </w:t>
      </w:r>
      <w:r w:rsidR="000D0E52">
        <w:rPr>
          <w:rFonts w:ascii="Goudy Old Style" w:hAnsi="Goudy Old Style"/>
        </w:rPr>
        <w:t xml:space="preserve">installed by the U.S. Bureau of Reclamation </w:t>
      </w:r>
      <w:r w:rsidR="003016DF" w:rsidRPr="00961E01">
        <w:rPr>
          <w:rFonts w:ascii="Goudy Old Style" w:hAnsi="Goudy Old Style"/>
        </w:rPr>
        <w:t>west of</w:t>
      </w:r>
      <w:r w:rsidR="003016DF">
        <w:rPr>
          <w:rFonts w:ascii="Goudy Old Style" w:hAnsi="Goudy Old Style"/>
        </w:rPr>
        <w:t xml:space="preserve"> the Gold Creek Pond parking lot (GW 1) was utilized </w:t>
      </w:r>
      <w:r w:rsidR="008A3537">
        <w:rPr>
          <w:rFonts w:ascii="Goudy Old Style" w:hAnsi="Goudy Old Style"/>
        </w:rPr>
        <w:t xml:space="preserve">again </w:t>
      </w:r>
      <w:r w:rsidR="003016DF">
        <w:rPr>
          <w:rFonts w:ascii="Goudy Old Style" w:hAnsi="Goudy Old Style"/>
        </w:rPr>
        <w:t xml:space="preserve">for </w:t>
      </w:r>
      <w:r w:rsidR="008A3537">
        <w:rPr>
          <w:rFonts w:ascii="Goudy Old Style" w:hAnsi="Goudy Old Style"/>
        </w:rPr>
        <w:t>this 2014 assessment</w:t>
      </w:r>
      <w:r w:rsidR="003016DF">
        <w:rPr>
          <w:rFonts w:ascii="Goudy Old Style" w:hAnsi="Goudy Old Style"/>
        </w:rPr>
        <w:t xml:space="preserve">.  The remaining </w:t>
      </w:r>
      <w:r w:rsidR="00961E01">
        <w:rPr>
          <w:rFonts w:ascii="Goudy Old Style" w:hAnsi="Goudy Old Style"/>
        </w:rPr>
        <w:t>groundwater</w:t>
      </w:r>
      <w:r w:rsidR="003016DF">
        <w:rPr>
          <w:rFonts w:ascii="Goudy Old Style" w:hAnsi="Goudy Old Style"/>
        </w:rPr>
        <w:t xml:space="preserve"> wells </w:t>
      </w:r>
      <w:r w:rsidR="008A3537">
        <w:rPr>
          <w:rFonts w:ascii="Goudy Old Style" w:hAnsi="Goudy Old Style"/>
        </w:rPr>
        <w:t>installed as part of the 2013 study were re-occupied for the 2014 monitoring season.</w:t>
      </w:r>
      <w:r w:rsidR="008A3537" w:rsidRPr="008A3537">
        <w:rPr>
          <w:rFonts w:ascii="Goudy Old Style" w:hAnsi="Goudy Old Style"/>
          <w:szCs w:val="22"/>
        </w:rPr>
        <w:t xml:space="preserve"> </w:t>
      </w:r>
      <w:r w:rsidR="008A3537">
        <w:rPr>
          <w:rFonts w:ascii="Goudy Old Style" w:hAnsi="Goudy Old Style"/>
          <w:szCs w:val="22"/>
        </w:rPr>
        <w:t>On</w:t>
      </w:r>
      <w:r w:rsidR="002F3C21">
        <w:rPr>
          <w:rFonts w:ascii="Goudy Old Style" w:hAnsi="Goudy Old Style"/>
          <w:szCs w:val="22"/>
        </w:rPr>
        <w:t xml:space="preserve">e groundwater well location (GW </w:t>
      </w:r>
      <w:r w:rsidR="008A3537">
        <w:rPr>
          <w:rFonts w:ascii="Goudy Old Style" w:hAnsi="Goudy Old Style"/>
          <w:szCs w:val="22"/>
        </w:rPr>
        <w:t xml:space="preserve">5) was re-drilled to a deeper depth (hit refusal </w:t>
      </w:r>
      <w:r w:rsidR="008A3537" w:rsidRPr="00D32656">
        <w:rPr>
          <w:rFonts w:ascii="Goudy Old Style" w:hAnsi="Goudy Old Style"/>
          <w:szCs w:val="22"/>
        </w:rPr>
        <w:t>at 25-ft) to</w:t>
      </w:r>
      <w:r w:rsidR="008A3537">
        <w:rPr>
          <w:rFonts w:ascii="Goudy Old Style" w:hAnsi="Goudy Old Style"/>
          <w:szCs w:val="22"/>
        </w:rPr>
        <w:t xml:space="preserve"> provide minimum groundwater depths at this key location where groundwater was shown to be significantly lower than other locations in the 2013 study (NSD 2013).  This well remained dry for much of the 2013 monitoring season, and the adj</w:t>
      </w:r>
      <w:r w:rsidR="002F3C21">
        <w:rPr>
          <w:rFonts w:ascii="Goudy Old Style" w:hAnsi="Goudy Old Style"/>
          <w:szCs w:val="22"/>
        </w:rPr>
        <w:t xml:space="preserve">acent surface water station (SG </w:t>
      </w:r>
      <w:r w:rsidR="008A3537">
        <w:rPr>
          <w:rFonts w:ascii="Goudy Old Style" w:hAnsi="Goudy Old Style"/>
          <w:szCs w:val="22"/>
        </w:rPr>
        <w:t>7) was the initiation point of dewatering</w:t>
      </w:r>
      <w:r w:rsidR="007D7108">
        <w:rPr>
          <w:rFonts w:ascii="Goudy Old Style" w:hAnsi="Goudy Old Style"/>
          <w:szCs w:val="22"/>
        </w:rPr>
        <w:t xml:space="preserve"> in the channel</w:t>
      </w:r>
      <w:r w:rsidR="008A3537">
        <w:rPr>
          <w:rFonts w:ascii="Goudy Old Style" w:hAnsi="Goudy Old Style"/>
          <w:szCs w:val="22"/>
        </w:rPr>
        <w:t xml:space="preserve">.  </w:t>
      </w:r>
      <w:r w:rsidR="007D7108">
        <w:rPr>
          <w:rFonts w:ascii="Goudy Old Style" w:hAnsi="Goudy Old Style"/>
          <w:szCs w:val="22"/>
        </w:rPr>
        <w:t xml:space="preserve">Increasing the depth of this well (GW 5) allowed measurement of the maximum depth of groundwater </w:t>
      </w:r>
      <w:r w:rsidR="00831A35">
        <w:rPr>
          <w:rFonts w:ascii="Goudy Old Style" w:hAnsi="Goudy Old Style"/>
          <w:szCs w:val="22"/>
        </w:rPr>
        <w:t>within the project reach to inform the development of restoration concepts.</w:t>
      </w:r>
    </w:p>
    <w:p w14:paraId="7B6A3581" w14:textId="77F158CB" w:rsidR="00CF5B02" w:rsidRPr="00160743" w:rsidRDefault="00CF5B02" w:rsidP="00CF5B02">
      <w:pPr>
        <w:pStyle w:val="NSDHeading3"/>
      </w:pPr>
      <w:r w:rsidRPr="00831A35">
        <w:t>Surface Water Stations</w:t>
      </w:r>
    </w:p>
    <w:p w14:paraId="2594F548" w14:textId="7EF0E276" w:rsidR="00D338E8" w:rsidRDefault="00831A35" w:rsidP="00744618">
      <w:pPr>
        <w:spacing w:after="120"/>
        <w:rPr>
          <w:rFonts w:ascii="Goudy Old Style" w:hAnsi="Goudy Old Style"/>
          <w:szCs w:val="22"/>
        </w:rPr>
      </w:pPr>
      <w:r>
        <w:rPr>
          <w:rFonts w:ascii="Goudy Old Style" w:hAnsi="Goudy Old Style"/>
          <w:szCs w:val="22"/>
        </w:rPr>
        <w:t xml:space="preserve">The </w:t>
      </w:r>
      <w:r w:rsidR="00D338E8">
        <w:rPr>
          <w:rFonts w:ascii="Goudy Old Style" w:hAnsi="Goudy Old Style"/>
          <w:szCs w:val="22"/>
        </w:rPr>
        <w:t xml:space="preserve">10 surface water stations </w:t>
      </w:r>
      <w:r>
        <w:rPr>
          <w:rFonts w:ascii="Goudy Old Style" w:hAnsi="Goudy Old Style"/>
          <w:szCs w:val="22"/>
        </w:rPr>
        <w:t xml:space="preserve">used in the 2013 study were re-occupied for the 2014 assessment.  These included </w:t>
      </w:r>
      <w:r w:rsidR="00D338E8">
        <w:rPr>
          <w:rFonts w:ascii="Goudy Old Style" w:hAnsi="Goudy Old Style"/>
          <w:szCs w:val="22"/>
        </w:rPr>
        <w:t>8 stations in the creek</w:t>
      </w:r>
      <w:r>
        <w:rPr>
          <w:rFonts w:ascii="Goudy Old Style" w:hAnsi="Goudy Old Style"/>
          <w:szCs w:val="22"/>
        </w:rPr>
        <w:t>,</w:t>
      </w:r>
      <w:r w:rsidR="00D338E8">
        <w:rPr>
          <w:rFonts w:ascii="Goudy Old Style" w:hAnsi="Goudy Old Style"/>
          <w:szCs w:val="22"/>
        </w:rPr>
        <w:t xml:space="preserve"> and </w:t>
      </w:r>
      <w:r>
        <w:rPr>
          <w:rFonts w:ascii="Goudy Old Style" w:hAnsi="Goudy Old Style"/>
          <w:szCs w:val="22"/>
        </w:rPr>
        <w:t>1 each</w:t>
      </w:r>
      <w:r w:rsidR="00035718">
        <w:rPr>
          <w:rFonts w:ascii="Goudy Old Style" w:hAnsi="Goudy Old Style"/>
          <w:szCs w:val="22"/>
        </w:rPr>
        <w:t xml:space="preserve"> in Gold Creek and </w:t>
      </w:r>
      <w:r w:rsidR="000D0E52">
        <w:rPr>
          <w:rFonts w:ascii="Goudy Old Style" w:hAnsi="Goudy Old Style"/>
          <w:szCs w:val="22"/>
        </w:rPr>
        <w:t>Heli’s</w:t>
      </w:r>
      <w:r w:rsidR="00035718">
        <w:rPr>
          <w:rFonts w:ascii="Goudy Old Style" w:hAnsi="Goudy Old Style"/>
          <w:szCs w:val="22"/>
        </w:rPr>
        <w:t xml:space="preserve"> Ponds.  The 8 stations in the creek include the downstream (SG 11) and upstream (SG 10) controls that are beyond the limit of seasonal dewatering, and 6 stations within the reach of the creek that dewaters seasonally</w:t>
      </w:r>
      <w:r w:rsidR="0031286B">
        <w:rPr>
          <w:rFonts w:ascii="Goudy Old Style" w:hAnsi="Goudy Old Style"/>
          <w:szCs w:val="22"/>
        </w:rPr>
        <w:t xml:space="preserve"> (Figure 2).  </w:t>
      </w:r>
      <w:r>
        <w:rPr>
          <w:rFonts w:ascii="Goudy Old Style" w:hAnsi="Goudy Old Style"/>
          <w:szCs w:val="22"/>
        </w:rPr>
        <w:t xml:space="preserve">Three of the 10 surface water stations (SG 7, 8, 9) moved sometime during the Winter </w:t>
      </w:r>
      <w:r w:rsidR="00FE0B5D">
        <w:rPr>
          <w:rFonts w:ascii="Goudy Old Style" w:hAnsi="Goudy Old Style"/>
          <w:szCs w:val="22"/>
        </w:rPr>
        <w:t>of</w:t>
      </w:r>
      <w:r>
        <w:rPr>
          <w:rFonts w:ascii="Goudy Old Style" w:hAnsi="Goudy Old Style"/>
          <w:szCs w:val="22"/>
        </w:rPr>
        <w:t xml:space="preserve"> 2013-2014, and were re-established as part of the 2014 assessment at the nearest deep pool. </w:t>
      </w:r>
    </w:p>
    <w:p w14:paraId="35B4CD81" w14:textId="72D6872A" w:rsidR="006C6284" w:rsidRDefault="00744618" w:rsidP="00744618">
      <w:pPr>
        <w:spacing w:after="120"/>
        <w:rPr>
          <w:rFonts w:ascii="Goudy Old Style" w:hAnsi="Goudy Old Style"/>
          <w:szCs w:val="22"/>
        </w:rPr>
      </w:pPr>
      <w:r>
        <w:rPr>
          <w:rFonts w:ascii="Goudy Old Style" w:hAnsi="Goudy Old Style"/>
          <w:szCs w:val="22"/>
        </w:rPr>
        <w:t xml:space="preserve">Gold Creek (SG 2) and </w:t>
      </w:r>
      <w:r w:rsidR="000D0E52">
        <w:rPr>
          <w:rFonts w:ascii="Goudy Old Style" w:hAnsi="Goudy Old Style"/>
          <w:szCs w:val="22"/>
        </w:rPr>
        <w:t>Heli’s</w:t>
      </w:r>
      <w:r>
        <w:rPr>
          <w:rFonts w:ascii="Goudy Old Style" w:hAnsi="Goudy Old Style"/>
          <w:szCs w:val="22"/>
        </w:rPr>
        <w:t xml:space="preserve"> Ponds (SG 8) wse are used as a proxy for groundwater elevations where they occupy the valley bottom.  </w:t>
      </w:r>
      <w:r w:rsidR="006C6284">
        <w:rPr>
          <w:rFonts w:ascii="Goudy Old Style" w:hAnsi="Goudy Old Style"/>
          <w:szCs w:val="22"/>
        </w:rPr>
        <w:t>A new pressure transducer was installed at Gold Creek Pond to provide more data than the manual staff plate readings made during the 2013 study.</w:t>
      </w:r>
    </w:p>
    <w:p w14:paraId="0425C37B" w14:textId="2BC71BDB" w:rsidR="003509FC" w:rsidRPr="00742D07" w:rsidRDefault="003509FC" w:rsidP="003509FC">
      <w:pPr>
        <w:pStyle w:val="NSDHeading2"/>
      </w:pPr>
      <w:r>
        <w:t>FIELD OBSERVATIONS</w:t>
      </w:r>
    </w:p>
    <w:p w14:paraId="37C8E6CD" w14:textId="66817FFD" w:rsidR="003509FC" w:rsidRDefault="00A4424D" w:rsidP="003509FC">
      <w:pPr>
        <w:spacing w:after="120"/>
        <w:rPr>
          <w:rFonts w:ascii="Goudy Old Style" w:hAnsi="Goudy Old Style"/>
          <w:szCs w:val="22"/>
        </w:rPr>
      </w:pPr>
      <w:r>
        <w:rPr>
          <w:rFonts w:ascii="Goudy Old Style" w:hAnsi="Goudy Old Style"/>
          <w:szCs w:val="22"/>
        </w:rPr>
        <w:t xml:space="preserve">Several field surveys were conducted </w:t>
      </w:r>
      <w:r w:rsidR="00E754A7">
        <w:rPr>
          <w:rFonts w:ascii="Goudy Old Style" w:hAnsi="Goudy Old Style"/>
          <w:szCs w:val="22"/>
        </w:rPr>
        <w:t xml:space="preserve">by NSD and KCT staff </w:t>
      </w:r>
      <w:r>
        <w:rPr>
          <w:rFonts w:ascii="Goudy Old Style" w:hAnsi="Goudy Old Style"/>
          <w:szCs w:val="22"/>
        </w:rPr>
        <w:t>during the monitoring period to record the up and downstream extents of watered channel in Gold Creek, locations of pools holding water in dewatered sections of the creek, and to collect measurements at the surface water stations for calibrating the pressure transducer data.  These locations were collected with GPS and accompanying photos taken periodically.  The up and downstream extents of watered channel are used to depict the spatial and temporal character of dewatering in Gold Creek</w:t>
      </w:r>
    </w:p>
    <w:p w14:paraId="1463F145" w14:textId="7D0CFB70" w:rsidR="00053F4B" w:rsidRPr="00742D07" w:rsidRDefault="00B432F4" w:rsidP="00053F4B">
      <w:pPr>
        <w:pStyle w:val="NSDHeading1"/>
      </w:pPr>
      <w:r>
        <w:t xml:space="preserve">2014 </w:t>
      </w:r>
      <w:r w:rsidR="00053F4B">
        <w:t>hydrologic assessment results</w:t>
      </w:r>
    </w:p>
    <w:p w14:paraId="2B0C5231" w14:textId="75A80795" w:rsidR="006C6284" w:rsidRDefault="00765376" w:rsidP="00F27A8B">
      <w:pPr>
        <w:spacing w:after="120"/>
        <w:rPr>
          <w:rFonts w:ascii="Goudy Old Style" w:hAnsi="Goudy Old Style"/>
          <w:szCs w:val="22"/>
        </w:rPr>
      </w:pPr>
      <w:r>
        <w:rPr>
          <w:rFonts w:ascii="Goudy Old Style" w:hAnsi="Goudy Old Style"/>
          <w:szCs w:val="22"/>
        </w:rPr>
        <w:t>The initi</w:t>
      </w:r>
      <w:r w:rsidR="006C6284">
        <w:rPr>
          <w:rFonts w:ascii="Goudy Old Style" w:hAnsi="Goudy Old Style"/>
          <w:szCs w:val="22"/>
        </w:rPr>
        <w:t>ation of dewatering for the 2014</w:t>
      </w:r>
      <w:r>
        <w:rPr>
          <w:rFonts w:ascii="Goudy Old Style" w:hAnsi="Goudy Old Style"/>
          <w:szCs w:val="22"/>
        </w:rPr>
        <w:t xml:space="preserve"> season </w:t>
      </w:r>
      <w:r w:rsidR="00F31D55">
        <w:rPr>
          <w:rFonts w:ascii="Goudy Old Style" w:hAnsi="Goudy Old Style"/>
          <w:szCs w:val="22"/>
        </w:rPr>
        <w:t xml:space="preserve">was recorded </w:t>
      </w:r>
      <w:r w:rsidR="000D0E52">
        <w:rPr>
          <w:rFonts w:ascii="Goudy Old Style" w:hAnsi="Goudy Old Style"/>
          <w:szCs w:val="22"/>
        </w:rPr>
        <w:t>on the</w:t>
      </w:r>
      <w:r w:rsidR="00F31D55">
        <w:rPr>
          <w:rFonts w:ascii="Goudy Old Style" w:hAnsi="Goudy Old Style"/>
          <w:szCs w:val="22"/>
        </w:rPr>
        <w:t xml:space="preserve"> SG 7 </w:t>
      </w:r>
      <w:r w:rsidR="000D0E52">
        <w:rPr>
          <w:rFonts w:ascii="Goudy Old Style" w:hAnsi="Goudy Old Style"/>
          <w:szCs w:val="22"/>
        </w:rPr>
        <w:t xml:space="preserve">pressure transducer </w:t>
      </w:r>
      <w:r w:rsidR="00F31D55">
        <w:rPr>
          <w:rFonts w:ascii="Goudy Old Style" w:hAnsi="Goudy Old Style"/>
          <w:szCs w:val="22"/>
        </w:rPr>
        <w:t xml:space="preserve">on </w:t>
      </w:r>
      <w:r w:rsidR="006C6284">
        <w:rPr>
          <w:rFonts w:ascii="Goudy Old Style" w:hAnsi="Goudy Old Style"/>
          <w:szCs w:val="22"/>
        </w:rPr>
        <w:t>August 3</w:t>
      </w:r>
      <w:r w:rsidR="006C6284" w:rsidRPr="006C6284">
        <w:rPr>
          <w:rFonts w:ascii="Goudy Old Style" w:hAnsi="Goudy Old Style"/>
          <w:szCs w:val="22"/>
          <w:vertAlign w:val="superscript"/>
        </w:rPr>
        <w:t>rd</w:t>
      </w:r>
      <w:r w:rsidR="006C6284">
        <w:rPr>
          <w:rFonts w:ascii="Goudy Old Style" w:hAnsi="Goudy Old Style"/>
          <w:szCs w:val="22"/>
        </w:rPr>
        <w:t xml:space="preserve">, 10 days later than the 2013 season.  </w:t>
      </w:r>
      <w:r w:rsidR="008D12F8">
        <w:rPr>
          <w:rFonts w:ascii="Goudy Old Style" w:hAnsi="Goudy Old Style"/>
          <w:szCs w:val="22"/>
        </w:rPr>
        <w:t>Dewatering propagated up and downstream of SG 7, however several mid-summer rainfall events re-wetted portions of the channel temporarily</w:t>
      </w:r>
      <w:r w:rsidR="004F66E8">
        <w:rPr>
          <w:rFonts w:ascii="Goudy Old Style" w:hAnsi="Goudy Old Style"/>
          <w:szCs w:val="22"/>
        </w:rPr>
        <w:t xml:space="preserve">.  </w:t>
      </w:r>
      <w:r w:rsidR="005F61CE">
        <w:rPr>
          <w:rFonts w:ascii="Goudy Old Style" w:hAnsi="Goudy Old Style"/>
          <w:szCs w:val="22"/>
        </w:rPr>
        <w:t xml:space="preserve">The channel completely re-wet (continuous surface flow through the project reach) 5 times over the course of the 2014 monitoring season in response to rainfall, defining 5 distinct dewatering events of varying duration and magnitude (spatial extent).  </w:t>
      </w:r>
      <w:r w:rsidR="004F66E8">
        <w:rPr>
          <w:rFonts w:ascii="Goudy Old Style" w:hAnsi="Goudy Old Style"/>
          <w:szCs w:val="22"/>
        </w:rPr>
        <w:t>Pools within the dewatered sections of the creek remained wet longer than other sections of the channel</w:t>
      </w:r>
      <w:r w:rsidR="005F61CE">
        <w:rPr>
          <w:rFonts w:ascii="Goudy Old Style" w:hAnsi="Goudy Old Style"/>
          <w:szCs w:val="22"/>
        </w:rPr>
        <w:t xml:space="preserve"> during dewatering</w:t>
      </w:r>
      <w:r w:rsidR="004F66E8">
        <w:rPr>
          <w:rFonts w:ascii="Goudy Old Style" w:hAnsi="Goudy Old Style"/>
          <w:szCs w:val="22"/>
        </w:rPr>
        <w:t>, however most of the pools ultimately dried by late summer</w:t>
      </w:r>
      <w:r w:rsidR="005F61CE">
        <w:rPr>
          <w:rFonts w:ascii="Goudy Old Style" w:hAnsi="Goudy Old Style"/>
          <w:szCs w:val="22"/>
        </w:rPr>
        <w:t xml:space="preserve">.  The channel remained continuously flowing on October </w:t>
      </w:r>
      <w:r w:rsidR="00017D94" w:rsidRPr="00017D94">
        <w:rPr>
          <w:rFonts w:ascii="Goudy Old Style" w:hAnsi="Goudy Old Style"/>
          <w:szCs w:val="22"/>
        </w:rPr>
        <w:t>17</w:t>
      </w:r>
      <w:r w:rsidR="005F61CE" w:rsidRPr="00017D94">
        <w:rPr>
          <w:rFonts w:ascii="Goudy Old Style" w:hAnsi="Goudy Old Style"/>
          <w:szCs w:val="22"/>
          <w:vertAlign w:val="superscript"/>
        </w:rPr>
        <w:t>th</w:t>
      </w:r>
      <w:r w:rsidR="005F61CE" w:rsidRPr="00017D94">
        <w:rPr>
          <w:rFonts w:ascii="Goudy Old Style" w:hAnsi="Goudy Old Style"/>
          <w:szCs w:val="22"/>
        </w:rPr>
        <w:t>,</w:t>
      </w:r>
      <w:r w:rsidR="005F61CE">
        <w:rPr>
          <w:rFonts w:ascii="Goudy Old Style" w:hAnsi="Goudy Old Style"/>
          <w:szCs w:val="22"/>
        </w:rPr>
        <w:t xml:space="preserve"> when all data was retrieved from the monitoring wells and surface water stations.  </w:t>
      </w:r>
    </w:p>
    <w:p w14:paraId="7145F38F" w14:textId="7A2CCACA" w:rsidR="004F66E8" w:rsidRDefault="004F66E8" w:rsidP="00F27A8B">
      <w:pPr>
        <w:spacing w:after="120"/>
        <w:rPr>
          <w:rFonts w:ascii="Goudy Old Style" w:hAnsi="Goudy Old Style"/>
          <w:szCs w:val="22"/>
        </w:rPr>
      </w:pPr>
      <w:r>
        <w:rPr>
          <w:rFonts w:ascii="Goudy Old Style" w:hAnsi="Goudy Old Style"/>
          <w:szCs w:val="22"/>
        </w:rPr>
        <w:t>Daily rainfall recorded at Olallie Meadow</w:t>
      </w:r>
      <w:r w:rsidRPr="00961E01">
        <w:rPr>
          <w:rFonts w:ascii="Goudy Old Style" w:hAnsi="Goudy Old Style"/>
          <w:szCs w:val="22"/>
        </w:rPr>
        <w:t xml:space="preserve">s, WA (Figure 3) </w:t>
      </w:r>
      <w:r>
        <w:rPr>
          <w:rFonts w:ascii="Goudy Old Style" w:hAnsi="Goudy Old Style"/>
          <w:szCs w:val="22"/>
        </w:rPr>
        <w:t xml:space="preserve">(NOAA SNOTEL station OMWW1) </w:t>
      </w:r>
      <w:r w:rsidRPr="00961E01">
        <w:rPr>
          <w:rFonts w:ascii="Goudy Old Style" w:hAnsi="Goudy Old Style"/>
          <w:szCs w:val="22"/>
        </w:rPr>
        <w:t>was used as a proxy for rainfall within the project reach for the duration of monitoring.  The station is located on the southwestern side of Mount Catherine (on the southern side of Snoqualmie Pass across from Gold Creek valley) in the Cold Creek watershed at 3,700 ft elevation.  The timing and magnitude of rainfall, and the resultant response in wse and wetted channel extent are examined for the duration of monitoring.</w:t>
      </w:r>
      <w:r w:rsidR="00A204B1">
        <w:rPr>
          <w:rFonts w:ascii="Goudy Old Style" w:hAnsi="Goudy Old Style"/>
          <w:szCs w:val="22"/>
        </w:rPr>
        <w:t xml:space="preserve">  The 2014 monitoring season was significantly wetter than 2013</w:t>
      </w:r>
      <w:r w:rsidR="00311BE3">
        <w:rPr>
          <w:rFonts w:ascii="Goudy Old Style" w:hAnsi="Goudy Old Style"/>
          <w:szCs w:val="22"/>
        </w:rPr>
        <w:t xml:space="preserve">, with at or above average precipitation during the summer months (Table 1). </w:t>
      </w:r>
      <w:r w:rsidRPr="00961E01">
        <w:rPr>
          <w:rFonts w:ascii="Goudy Old Style" w:hAnsi="Goudy Old Style"/>
          <w:szCs w:val="22"/>
        </w:rPr>
        <w:t xml:space="preserve">  </w:t>
      </w:r>
      <w:r w:rsidR="00311BE3">
        <w:rPr>
          <w:rFonts w:ascii="Goudy Old Style" w:hAnsi="Goudy Old Style"/>
          <w:szCs w:val="22"/>
        </w:rPr>
        <w:t>During the 2013 monitoring season early summer (June and July) precipitation was</w:t>
      </w:r>
      <w:r w:rsidR="00456823">
        <w:rPr>
          <w:rFonts w:ascii="Goudy Old Style" w:hAnsi="Goudy Old Style"/>
          <w:szCs w:val="22"/>
        </w:rPr>
        <w:t xml:space="preserve"> lower than average, with on 9</w:t>
      </w:r>
      <w:r w:rsidR="00311BE3">
        <w:rPr>
          <w:rFonts w:ascii="Goudy Old Style" w:hAnsi="Goudy Old Style"/>
          <w:szCs w:val="22"/>
        </w:rPr>
        <w:t>% of normal in July 2013 (Table 1).  The above average rainfall during the 2014 season had a dramatic influence on flows in Gold Creek, maintaining flow longer into the summer, reducing the duration of dewatering in the creek, as well as recharging groundwater.</w:t>
      </w:r>
    </w:p>
    <w:p w14:paraId="2AC3D2EE" w14:textId="65B52647" w:rsidR="00311BE3" w:rsidRPr="009E3507" w:rsidRDefault="00311BE3" w:rsidP="00311BE3">
      <w:pPr>
        <w:pStyle w:val="NSDHeading2"/>
      </w:pPr>
      <w:r w:rsidRPr="009E3507">
        <w:t xml:space="preserve">Table </w:t>
      </w:r>
      <w:r>
        <w:t xml:space="preserve">1 </w:t>
      </w:r>
      <w:r w:rsidRPr="009E3507">
        <w:t xml:space="preserve">– </w:t>
      </w:r>
      <w:r w:rsidR="00B432F4">
        <w:t xml:space="preserve">2014 </w:t>
      </w:r>
      <w:r w:rsidR="007543BE">
        <w:t xml:space="preserve">summer precipitation at olallie meadows, WA </w:t>
      </w: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368"/>
        <w:gridCol w:w="1368"/>
        <w:gridCol w:w="1368"/>
        <w:gridCol w:w="1368"/>
        <w:gridCol w:w="1368"/>
      </w:tblGrid>
      <w:tr w:rsidR="007543BE" w:rsidRPr="000765EB" w14:paraId="611ADBAD" w14:textId="6BB290A7" w:rsidTr="007543BE">
        <w:trPr>
          <w:tblHeader/>
        </w:trPr>
        <w:tc>
          <w:tcPr>
            <w:tcW w:w="2430" w:type="dxa"/>
            <w:shd w:val="clear" w:color="auto" w:fill="C0C0C0"/>
          </w:tcPr>
          <w:p w14:paraId="357FC2B0" w14:textId="7E0966D7" w:rsidR="00A75E24" w:rsidRPr="009E3507" w:rsidRDefault="00A75E24" w:rsidP="00311BE3">
            <w:pPr>
              <w:pStyle w:val="NSDTableColumnHead"/>
            </w:pPr>
          </w:p>
        </w:tc>
        <w:tc>
          <w:tcPr>
            <w:tcW w:w="1368" w:type="dxa"/>
            <w:shd w:val="clear" w:color="auto" w:fill="C0C0C0"/>
          </w:tcPr>
          <w:p w14:paraId="015CA5B2" w14:textId="2D40B316" w:rsidR="00A75E24" w:rsidRPr="009E3507" w:rsidRDefault="00A75E24" w:rsidP="00281FF7">
            <w:pPr>
              <w:pStyle w:val="NSDTableColumnHead"/>
              <w:jc w:val="center"/>
            </w:pPr>
            <w:r>
              <w:t>June</w:t>
            </w:r>
          </w:p>
        </w:tc>
        <w:tc>
          <w:tcPr>
            <w:tcW w:w="1368" w:type="dxa"/>
            <w:shd w:val="clear" w:color="auto" w:fill="C0C0C0"/>
          </w:tcPr>
          <w:p w14:paraId="5A4D4347" w14:textId="29D88E77" w:rsidR="00A75E24" w:rsidRPr="009E3507" w:rsidRDefault="00A75E24" w:rsidP="00281FF7">
            <w:pPr>
              <w:pStyle w:val="NSDTableColumnHead"/>
              <w:jc w:val="center"/>
            </w:pPr>
            <w:r>
              <w:t>July</w:t>
            </w:r>
          </w:p>
        </w:tc>
        <w:tc>
          <w:tcPr>
            <w:tcW w:w="1368" w:type="dxa"/>
            <w:shd w:val="clear" w:color="auto" w:fill="C0C0C0"/>
          </w:tcPr>
          <w:p w14:paraId="3AF8CF3A" w14:textId="73DE2C44" w:rsidR="00A75E24" w:rsidRPr="009E3507" w:rsidRDefault="00A75E24" w:rsidP="00281FF7">
            <w:pPr>
              <w:pStyle w:val="NSDTableColumnHead"/>
              <w:jc w:val="center"/>
            </w:pPr>
            <w:r>
              <w:t>August</w:t>
            </w:r>
          </w:p>
        </w:tc>
        <w:tc>
          <w:tcPr>
            <w:tcW w:w="1368" w:type="dxa"/>
            <w:shd w:val="clear" w:color="auto" w:fill="C0C0C0"/>
          </w:tcPr>
          <w:p w14:paraId="1CD4D131" w14:textId="1C6F2254" w:rsidR="00A75E24" w:rsidRPr="009E3507" w:rsidRDefault="00A75E24" w:rsidP="00281FF7">
            <w:pPr>
              <w:pStyle w:val="NSDTableColumnHead"/>
              <w:jc w:val="center"/>
            </w:pPr>
            <w:r>
              <w:t>september</w:t>
            </w:r>
          </w:p>
        </w:tc>
        <w:tc>
          <w:tcPr>
            <w:tcW w:w="1368" w:type="dxa"/>
            <w:shd w:val="clear" w:color="auto" w:fill="C0C0C0"/>
          </w:tcPr>
          <w:p w14:paraId="3C64415E" w14:textId="6E84B4EC" w:rsidR="00A75E24" w:rsidRPr="009E3507" w:rsidRDefault="00A75E24" w:rsidP="00281FF7">
            <w:pPr>
              <w:pStyle w:val="NSDTableColumnHead"/>
              <w:jc w:val="center"/>
            </w:pPr>
            <w:r>
              <w:t>october</w:t>
            </w:r>
          </w:p>
        </w:tc>
      </w:tr>
      <w:tr w:rsidR="007543BE" w:rsidRPr="000765EB" w14:paraId="2FB418AA" w14:textId="5285F716" w:rsidTr="007543BE">
        <w:tc>
          <w:tcPr>
            <w:tcW w:w="2430" w:type="dxa"/>
            <w:shd w:val="clear" w:color="auto" w:fill="auto"/>
            <w:vAlign w:val="center"/>
          </w:tcPr>
          <w:p w14:paraId="5E6A5BD4" w14:textId="0660C059" w:rsidR="00A75E24" w:rsidRPr="00040D53" w:rsidRDefault="00A75E24" w:rsidP="007543BE">
            <w:pPr>
              <w:pStyle w:val="NSDTableText"/>
              <w:jc w:val="center"/>
            </w:pPr>
            <w:r>
              <w:t xml:space="preserve">Average </w:t>
            </w:r>
            <w:r w:rsidR="007543BE">
              <w:t>P</w:t>
            </w:r>
            <w:r>
              <w:t>recipitation</w:t>
            </w:r>
            <w:r w:rsidR="007543BE">
              <w:t xml:space="preserve"> (in)</w:t>
            </w:r>
            <w:r>
              <w:t xml:space="preserve"> (1980-2014)</w:t>
            </w:r>
          </w:p>
        </w:tc>
        <w:tc>
          <w:tcPr>
            <w:tcW w:w="1368" w:type="dxa"/>
            <w:shd w:val="clear" w:color="auto" w:fill="auto"/>
            <w:vAlign w:val="center"/>
          </w:tcPr>
          <w:p w14:paraId="3151C801" w14:textId="202560D8" w:rsidR="00A75E24" w:rsidRPr="00BC2F21" w:rsidRDefault="007543BE" w:rsidP="00456823">
            <w:pPr>
              <w:pStyle w:val="NSDTableText"/>
              <w:jc w:val="center"/>
              <w:rPr>
                <w:rFonts w:cs="Gill Sans"/>
              </w:rPr>
            </w:pPr>
            <w:r w:rsidRPr="00BC2F21">
              <w:rPr>
                <w:rFonts w:cs="Gill Sans"/>
              </w:rPr>
              <w:t>4.7</w:t>
            </w:r>
          </w:p>
        </w:tc>
        <w:tc>
          <w:tcPr>
            <w:tcW w:w="1368" w:type="dxa"/>
            <w:vAlign w:val="center"/>
          </w:tcPr>
          <w:p w14:paraId="2972AF19" w14:textId="2381DDBB" w:rsidR="00A75E24" w:rsidRPr="00BC2F21" w:rsidRDefault="007543BE" w:rsidP="00456823">
            <w:pPr>
              <w:pStyle w:val="NSDTableText"/>
              <w:jc w:val="center"/>
              <w:rPr>
                <w:rFonts w:cs="Gill Sans"/>
              </w:rPr>
            </w:pPr>
            <w:r w:rsidRPr="00BC2F21">
              <w:rPr>
                <w:rFonts w:cs="Gill Sans"/>
              </w:rPr>
              <w:t>2.</w:t>
            </w:r>
            <w:r w:rsidR="00456823" w:rsidRPr="00BC2F21">
              <w:rPr>
                <w:rFonts w:cs="Gill Sans"/>
              </w:rPr>
              <w:t>2</w:t>
            </w:r>
          </w:p>
        </w:tc>
        <w:tc>
          <w:tcPr>
            <w:tcW w:w="1368" w:type="dxa"/>
            <w:vAlign w:val="center"/>
          </w:tcPr>
          <w:p w14:paraId="1458DD8F" w14:textId="482410B8" w:rsidR="00A75E24" w:rsidRPr="00BC2F21" w:rsidRDefault="007543BE" w:rsidP="00456823">
            <w:pPr>
              <w:pStyle w:val="NSDTableText"/>
              <w:jc w:val="center"/>
              <w:rPr>
                <w:rFonts w:cs="Gill Sans"/>
              </w:rPr>
            </w:pPr>
            <w:r w:rsidRPr="00BC2F21">
              <w:rPr>
                <w:rFonts w:cs="Gill Sans"/>
              </w:rPr>
              <w:t>2.3</w:t>
            </w:r>
          </w:p>
        </w:tc>
        <w:tc>
          <w:tcPr>
            <w:tcW w:w="1368" w:type="dxa"/>
            <w:vAlign w:val="center"/>
          </w:tcPr>
          <w:p w14:paraId="4979A06C" w14:textId="2FC1F76F" w:rsidR="00A75E24" w:rsidRPr="00BC2F21" w:rsidRDefault="007543BE" w:rsidP="00456823">
            <w:pPr>
              <w:pStyle w:val="NSDTableText"/>
              <w:jc w:val="center"/>
              <w:rPr>
                <w:rFonts w:cs="Gill Sans"/>
              </w:rPr>
            </w:pPr>
            <w:r w:rsidRPr="00BC2F21">
              <w:rPr>
                <w:rFonts w:cs="Gill Sans"/>
              </w:rPr>
              <w:t>5.</w:t>
            </w:r>
            <w:r w:rsidR="00456823" w:rsidRPr="00BC2F21">
              <w:rPr>
                <w:rFonts w:cs="Gill Sans"/>
              </w:rPr>
              <w:t>4</w:t>
            </w:r>
          </w:p>
        </w:tc>
        <w:tc>
          <w:tcPr>
            <w:tcW w:w="1368" w:type="dxa"/>
            <w:vAlign w:val="center"/>
          </w:tcPr>
          <w:p w14:paraId="7864E819" w14:textId="3F3E2661" w:rsidR="00A75E24" w:rsidRPr="00BC2F21" w:rsidRDefault="007543BE" w:rsidP="00456823">
            <w:pPr>
              <w:pStyle w:val="NSDTableText"/>
              <w:jc w:val="center"/>
              <w:rPr>
                <w:rFonts w:cs="Gill Sans"/>
              </w:rPr>
            </w:pPr>
            <w:r w:rsidRPr="00BC2F21">
              <w:rPr>
                <w:rFonts w:cs="Gill Sans"/>
              </w:rPr>
              <w:t>11.1</w:t>
            </w:r>
          </w:p>
        </w:tc>
      </w:tr>
      <w:tr w:rsidR="007543BE" w:rsidRPr="000765EB" w14:paraId="7AF3AE32" w14:textId="77777777" w:rsidTr="004A756C">
        <w:trPr>
          <w:trHeight w:val="287"/>
        </w:trPr>
        <w:tc>
          <w:tcPr>
            <w:tcW w:w="2430" w:type="dxa"/>
            <w:tcBorders>
              <w:bottom w:val="single" w:sz="4" w:space="0" w:color="auto"/>
            </w:tcBorders>
            <w:shd w:val="clear" w:color="auto" w:fill="auto"/>
            <w:vAlign w:val="center"/>
          </w:tcPr>
          <w:p w14:paraId="04647F77" w14:textId="34178BF3" w:rsidR="007543BE" w:rsidRPr="007543BE" w:rsidRDefault="007543BE" w:rsidP="007543BE">
            <w:pPr>
              <w:pStyle w:val="NSDTableText"/>
              <w:jc w:val="center"/>
            </w:pPr>
            <w:r w:rsidRPr="007543BE">
              <w:t>2013 Precipitation Total (in)</w:t>
            </w:r>
          </w:p>
        </w:tc>
        <w:tc>
          <w:tcPr>
            <w:tcW w:w="1368" w:type="dxa"/>
            <w:tcBorders>
              <w:bottom w:val="single" w:sz="4" w:space="0" w:color="auto"/>
            </w:tcBorders>
            <w:shd w:val="clear" w:color="auto" w:fill="auto"/>
            <w:vAlign w:val="center"/>
          </w:tcPr>
          <w:p w14:paraId="1E7ABA52" w14:textId="6D59DD07" w:rsidR="007543BE" w:rsidRPr="00BC2F21" w:rsidRDefault="007543BE" w:rsidP="007543BE">
            <w:pPr>
              <w:pStyle w:val="NSDTableText"/>
              <w:jc w:val="center"/>
              <w:rPr>
                <w:rFonts w:cs="Gill Sans"/>
              </w:rPr>
            </w:pPr>
            <w:r w:rsidRPr="00BC2F21">
              <w:rPr>
                <w:rFonts w:cs="Gill Sans"/>
              </w:rPr>
              <w:t>2.9</w:t>
            </w:r>
          </w:p>
        </w:tc>
        <w:tc>
          <w:tcPr>
            <w:tcW w:w="1368" w:type="dxa"/>
            <w:tcBorders>
              <w:bottom w:val="single" w:sz="4" w:space="0" w:color="auto"/>
            </w:tcBorders>
            <w:vAlign w:val="center"/>
          </w:tcPr>
          <w:p w14:paraId="654A9735" w14:textId="2B814809" w:rsidR="007543BE" w:rsidRPr="00BC2F21" w:rsidRDefault="007543BE" w:rsidP="007543BE">
            <w:pPr>
              <w:pStyle w:val="NSDTableText"/>
              <w:jc w:val="center"/>
              <w:rPr>
                <w:rFonts w:cs="Gill Sans"/>
              </w:rPr>
            </w:pPr>
            <w:r w:rsidRPr="00BC2F21">
              <w:rPr>
                <w:rFonts w:cs="Gill Sans"/>
              </w:rPr>
              <w:t>0.2</w:t>
            </w:r>
          </w:p>
        </w:tc>
        <w:tc>
          <w:tcPr>
            <w:tcW w:w="1368" w:type="dxa"/>
            <w:tcBorders>
              <w:bottom w:val="single" w:sz="4" w:space="0" w:color="auto"/>
            </w:tcBorders>
            <w:vAlign w:val="center"/>
          </w:tcPr>
          <w:p w14:paraId="7997A7AA" w14:textId="19B549BA" w:rsidR="007543BE" w:rsidRPr="00BC2F21" w:rsidRDefault="007543BE" w:rsidP="007543BE">
            <w:pPr>
              <w:pStyle w:val="NSDTableText"/>
              <w:jc w:val="center"/>
              <w:rPr>
                <w:rFonts w:cs="Gill Sans"/>
              </w:rPr>
            </w:pPr>
            <w:r w:rsidRPr="00BC2F21">
              <w:rPr>
                <w:rFonts w:cs="Gill Sans"/>
              </w:rPr>
              <w:t>2.6</w:t>
            </w:r>
          </w:p>
        </w:tc>
        <w:tc>
          <w:tcPr>
            <w:tcW w:w="1368" w:type="dxa"/>
            <w:tcBorders>
              <w:bottom w:val="single" w:sz="4" w:space="0" w:color="auto"/>
            </w:tcBorders>
            <w:vAlign w:val="center"/>
          </w:tcPr>
          <w:p w14:paraId="4A0815AD" w14:textId="5ADA30D9" w:rsidR="007543BE" w:rsidRPr="00BC2F21" w:rsidRDefault="007543BE" w:rsidP="007543BE">
            <w:pPr>
              <w:pStyle w:val="NSDTableText"/>
              <w:jc w:val="center"/>
              <w:rPr>
                <w:rFonts w:cs="Gill Sans"/>
              </w:rPr>
            </w:pPr>
            <w:r w:rsidRPr="00BC2F21">
              <w:rPr>
                <w:rFonts w:cs="Gill Sans"/>
              </w:rPr>
              <w:t>14.5</w:t>
            </w:r>
          </w:p>
        </w:tc>
        <w:tc>
          <w:tcPr>
            <w:tcW w:w="1368" w:type="dxa"/>
            <w:tcBorders>
              <w:bottom w:val="single" w:sz="4" w:space="0" w:color="auto"/>
            </w:tcBorders>
            <w:vAlign w:val="center"/>
          </w:tcPr>
          <w:p w14:paraId="33345D7F" w14:textId="7F90CB39" w:rsidR="007543BE" w:rsidRPr="00BC2F21" w:rsidRDefault="007543BE" w:rsidP="007543BE">
            <w:pPr>
              <w:pStyle w:val="NSDTableText"/>
              <w:jc w:val="center"/>
              <w:rPr>
                <w:rFonts w:cs="Gill Sans"/>
              </w:rPr>
            </w:pPr>
            <w:r w:rsidRPr="00BC2F21">
              <w:rPr>
                <w:rFonts w:cs="Gill Sans"/>
              </w:rPr>
              <w:t>4.4</w:t>
            </w:r>
          </w:p>
        </w:tc>
      </w:tr>
      <w:tr w:rsidR="007543BE" w:rsidRPr="000765EB" w14:paraId="7C1FE89C" w14:textId="3FAE3053" w:rsidTr="004A756C">
        <w:trPr>
          <w:trHeight w:val="287"/>
        </w:trPr>
        <w:tc>
          <w:tcPr>
            <w:tcW w:w="2430" w:type="dxa"/>
            <w:shd w:val="clear" w:color="auto" w:fill="E6E6E6"/>
            <w:vAlign w:val="center"/>
          </w:tcPr>
          <w:p w14:paraId="2B230FA5" w14:textId="35666403" w:rsidR="00A75E24" w:rsidRPr="007543BE" w:rsidRDefault="007543BE" w:rsidP="007543BE">
            <w:pPr>
              <w:pStyle w:val="NSDTableText"/>
              <w:jc w:val="center"/>
            </w:pPr>
            <w:r w:rsidRPr="007543BE">
              <w:t>2013 % Average</w:t>
            </w:r>
          </w:p>
        </w:tc>
        <w:tc>
          <w:tcPr>
            <w:tcW w:w="1368" w:type="dxa"/>
            <w:shd w:val="clear" w:color="auto" w:fill="E6E6E6"/>
            <w:vAlign w:val="center"/>
          </w:tcPr>
          <w:p w14:paraId="7B1BF744" w14:textId="03270C02" w:rsidR="00A75E24" w:rsidRPr="00BC2F21" w:rsidRDefault="007543BE" w:rsidP="007543BE">
            <w:pPr>
              <w:pStyle w:val="NSDTableText"/>
              <w:jc w:val="center"/>
              <w:rPr>
                <w:rFonts w:cs="Gill Sans"/>
              </w:rPr>
            </w:pPr>
            <w:r w:rsidRPr="00BC2F21">
              <w:rPr>
                <w:rFonts w:cs="Gill Sans"/>
              </w:rPr>
              <w:t>61%</w:t>
            </w:r>
          </w:p>
        </w:tc>
        <w:tc>
          <w:tcPr>
            <w:tcW w:w="1368" w:type="dxa"/>
            <w:shd w:val="clear" w:color="auto" w:fill="E6E6E6"/>
            <w:vAlign w:val="center"/>
          </w:tcPr>
          <w:p w14:paraId="7AE9F318" w14:textId="0C04522A" w:rsidR="00A75E24" w:rsidRPr="00BC2F21" w:rsidRDefault="007543BE" w:rsidP="007543BE">
            <w:pPr>
              <w:pStyle w:val="NSDTableText"/>
              <w:jc w:val="center"/>
              <w:rPr>
                <w:rFonts w:cs="Gill Sans"/>
              </w:rPr>
            </w:pPr>
            <w:r w:rsidRPr="00BC2F21">
              <w:rPr>
                <w:rFonts w:cs="Gill Sans"/>
              </w:rPr>
              <w:t>9%</w:t>
            </w:r>
          </w:p>
        </w:tc>
        <w:tc>
          <w:tcPr>
            <w:tcW w:w="1368" w:type="dxa"/>
            <w:shd w:val="clear" w:color="auto" w:fill="E6E6E6"/>
            <w:vAlign w:val="center"/>
          </w:tcPr>
          <w:p w14:paraId="027C8510" w14:textId="1CD0D9E6" w:rsidR="00A75E24" w:rsidRPr="00BC2F21" w:rsidRDefault="007543BE" w:rsidP="007543BE">
            <w:pPr>
              <w:pStyle w:val="NSDTableText"/>
              <w:jc w:val="center"/>
              <w:rPr>
                <w:rFonts w:cs="Gill Sans"/>
              </w:rPr>
            </w:pPr>
            <w:r w:rsidRPr="00BC2F21">
              <w:rPr>
                <w:rFonts w:cs="Gill Sans"/>
              </w:rPr>
              <w:t>112%</w:t>
            </w:r>
          </w:p>
        </w:tc>
        <w:tc>
          <w:tcPr>
            <w:tcW w:w="1368" w:type="dxa"/>
            <w:shd w:val="clear" w:color="auto" w:fill="E6E6E6"/>
            <w:vAlign w:val="center"/>
          </w:tcPr>
          <w:p w14:paraId="084AFB39" w14:textId="1343FF5A" w:rsidR="00A75E24" w:rsidRPr="00BC2F21" w:rsidRDefault="007543BE" w:rsidP="007543BE">
            <w:pPr>
              <w:pStyle w:val="NSDTableText"/>
              <w:jc w:val="center"/>
              <w:rPr>
                <w:rFonts w:cs="Gill Sans"/>
              </w:rPr>
            </w:pPr>
            <w:r w:rsidRPr="00BC2F21">
              <w:rPr>
                <w:rFonts w:cs="Gill Sans"/>
              </w:rPr>
              <w:t>271%</w:t>
            </w:r>
          </w:p>
        </w:tc>
        <w:tc>
          <w:tcPr>
            <w:tcW w:w="1368" w:type="dxa"/>
            <w:shd w:val="clear" w:color="auto" w:fill="E6E6E6"/>
            <w:vAlign w:val="center"/>
          </w:tcPr>
          <w:p w14:paraId="1880B367" w14:textId="32A7C9C5" w:rsidR="00A75E24" w:rsidRPr="00BC2F21" w:rsidRDefault="007543BE" w:rsidP="007543BE">
            <w:pPr>
              <w:pStyle w:val="NSDTableText"/>
              <w:jc w:val="center"/>
              <w:rPr>
                <w:rFonts w:cs="Gill Sans"/>
              </w:rPr>
            </w:pPr>
            <w:r w:rsidRPr="00BC2F21">
              <w:rPr>
                <w:rFonts w:cs="Gill Sans"/>
              </w:rPr>
              <w:t>40%</w:t>
            </w:r>
          </w:p>
        </w:tc>
      </w:tr>
      <w:tr w:rsidR="007543BE" w:rsidRPr="000765EB" w14:paraId="6100D463" w14:textId="77777777" w:rsidTr="004A756C">
        <w:trPr>
          <w:trHeight w:val="287"/>
        </w:trPr>
        <w:tc>
          <w:tcPr>
            <w:tcW w:w="2430" w:type="dxa"/>
            <w:tcBorders>
              <w:bottom w:val="single" w:sz="4" w:space="0" w:color="auto"/>
            </w:tcBorders>
            <w:shd w:val="clear" w:color="auto" w:fill="auto"/>
            <w:vAlign w:val="center"/>
          </w:tcPr>
          <w:p w14:paraId="13598009" w14:textId="681C7CAC" w:rsidR="007543BE" w:rsidRPr="007543BE" w:rsidRDefault="007543BE" w:rsidP="007543BE">
            <w:pPr>
              <w:pStyle w:val="NSDTableText"/>
              <w:jc w:val="center"/>
            </w:pPr>
            <w:r w:rsidRPr="007543BE">
              <w:t>2014 Precipitation Total (in)</w:t>
            </w:r>
          </w:p>
        </w:tc>
        <w:tc>
          <w:tcPr>
            <w:tcW w:w="1368" w:type="dxa"/>
            <w:tcBorders>
              <w:bottom w:val="single" w:sz="4" w:space="0" w:color="auto"/>
            </w:tcBorders>
            <w:shd w:val="clear" w:color="auto" w:fill="auto"/>
            <w:vAlign w:val="center"/>
          </w:tcPr>
          <w:p w14:paraId="6B9197D5" w14:textId="3C9B8FC1" w:rsidR="007543BE" w:rsidRPr="00BC2F21" w:rsidRDefault="007543BE" w:rsidP="007543BE">
            <w:pPr>
              <w:pStyle w:val="NSDTableText"/>
              <w:jc w:val="center"/>
              <w:rPr>
                <w:rFonts w:cs="Gill Sans"/>
              </w:rPr>
            </w:pPr>
            <w:r w:rsidRPr="00BC2F21">
              <w:rPr>
                <w:rFonts w:cs="Gill Sans"/>
              </w:rPr>
              <w:t>4.7</w:t>
            </w:r>
          </w:p>
        </w:tc>
        <w:tc>
          <w:tcPr>
            <w:tcW w:w="1368" w:type="dxa"/>
            <w:tcBorders>
              <w:bottom w:val="single" w:sz="4" w:space="0" w:color="auto"/>
            </w:tcBorders>
            <w:vAlign w:val="center"/>
          </w:tcPr>
          <w:p w14:paraId="4B7AB9EB" w14:textId="36E6C3AB" w:rsidR="007543BE" w:rsidRPr="00BC2F21" w:rsidRDefault="007543BE" w:rsidP="007543BE">
            <w:pPr>
              <w:pStyle w:val="NSDTableText"/>
              <w:jc w:val="center"/>
              <w:rPr>
                <w:rFonts w:cs="Gill Sans"/>
              </w:rPr>
            </w:pPr>
            <w:r w:rsidRPr="00BC2F21">
              <w:rPr>
                <w:rFonts w:cs="Gill Sans"/>
              </w:rPr>
              <w:t>2.6</w:t>
            </w:r>
          </w:p>
        </w:tc>
        <w:tc>
          <w:tcPr>
            <w:tcW w:w="1368" w:type="dxa"/>
            <w:tcBorders>
              <w:bottom w:val="single" w:sz="4" w:space="0" w:color="auto"/>
            </w:tcBorders>
            <w:vAlign w:val="center"/>
          </w:tcPr>
          <w:p w14:paraId="3E3B49CF" w14:textId="4DED47D1" w:rsidR="007543BE" w:rsidRPr="00BC2F21" w:rsidRDefault="007543BE" w:rsidP="007543BE">
            <w:pPr>
              <w:pStyle w:val="NSDTableText"/>
              <w:jc w:val="center"/>
              <w:rPr>
                <w:rFonts w:cs="Gill Sans"/>
              </w:rPr>
            </w:pPr>
            <w:r w:rsidRPr="00BC2F21">
              <w:rPr>
                <w:rFonts w:cs="Gill Sans"/>
              </w:rPr>
              <w:t>4.1</w:t>
            </w:r>
          </w:p>
        </w:tc>
        <w:tc>
          <w:tcPr>
            <w:tcW w:w="1368" w:type="dxa"/>
            <w:tcBorders>
              <w:bottom w:val="single" w:sz="4" w:space="0" w:color="auto"/>
            </w:tcBorders>
            <w:vAlign w:val="center"/>
          </w:tcPr>
          <w:p w14:paraId="038B5116" w14:textId="22E90ED2" w:rsidR="007543BE" w:rsidRPr="00BC2F21" w:rsidRDefault="007543BE" w:rsidP="007543BE">
            <w:pPr>
              <w:pStyle w:val="NSDTableText"/>
              <w:jc w:val="center"/>
              <w:rPr>
                <w:rFonts w:cs="Gill Sans"/>
              </w:rPr>
            </w:pPr>
            <w:r w:rsidRPr="00BC2F21">
              <w:rPr>
                <w:rFonts w:cs="Gill Sans"/>
              </w:rPr>
              <w:t>6.1</w:t>
            </w:r>
          </w:p>
        </w:tc>
        <w:tc>
          <w:tcPr>
            <w:tcW w:w="1368" w:type="dxa"/>
            <w:tcBorders>
              <w:bottom w:val="single" w:sz="4" w:space="0" w:color="auto"/>
            </w:tcBorders>
            <w:vAlign w:val="center"/>
          </w:tcPr>
          <w:p w14:paraId="12B26607" w14:textId="61EA455C" w:rsidR="007543BE" w:rsidRPr="00BC2F21" w:rsidRDefault="007543BE" w:rsidP="007543BE">
            <w:pPr>
              <w:pStyle w:val="NSDTableText"/>
              <w:jc w:val="center"/>
              <w:rPr>
                <w:rFonts w:cs="Gill Sans"/>
              </w:rPr>
            </w:pPr>
            <w:r w:rsidRPr="00BC2F21">
              <w:rPr>
                <w:rFonts w:cs="Gill Sans"/>
              </w:rPr>
              <w:t>13.5</w:t>
            </w:r>
          </w:p>
        </w:tc>
      </w:tr>
      <w:tr w:rsidR="007543BE" w:rsidRPr="000765EB" w14:paraId="38CB1F21" w14:textId="77777777" w:rsidTr="004A756C">
        <w:trPr>
          <w:trHeight w:val="287"/>
        </w:trPr>
        <w:tc>
          <w:tcPr>
            <w:tcW w:w="2430" w:type="dxa"/>
            <w:shd w:val="clear" w:color="auto" w:fill="E6E6E6"/>
            <w:vAlign w:val="center"/>
          </w:tcPr>
          <w:p w14:paraId="1396AD00" w14:textId="1FDC1B20" w:rsidR="00A75E24" w:rsidRPr="007543BE" w:rsidRDefault="007543BE" w:rsidP="007543BE">
            <w:pPr>
              <w:pStyle w:val="NSDTableText"/>
              <w:jc w:val="center"/>
            </w:pPr>
            <w:r w:rsidRPr="007543BE">
              <w:t>2014 % Average</w:t>
            </w:r>
          </w:p>
        </w:tc>
        <w:tc>
          <w:tcPr>
            <w:tcW w:w="1368" w:type="dxa"/>
            <w:shd w:val="clear" w:color="auto" w:fill="E6E6E6"/>
            <w:vAlign w:val="center"/>
          </w:tcPr>
          <w:p w14:paraId="16778895" w14:textId="69F450E2" w:rsidR="00A75E24" w:rsidRPr="00BC2F21" w:rsidRDefault="007543BE" w:rsidP="007543BE">
            <w:pPr>
              <w:pStyle w:val="NSDTableText"/>
              <w:jc w:val="center"/>
              <w:rPr>
                <w:rFonts w:cs="Gill Sans"/>
              </w:rPr>
            </w:pPr>
            <w:r w:rsidRPr="00BC2F21">
              <w:rPr>
                <w:rFonts w:cs="Gill Sans"/>
              </w:rPr>
              <w:t>99%</w:t>
            </w:r>
          </w:p>
        </w:tc>
        <w:tc>
          <w:tcPr>
            <w:tcW w:w="1368" w:type="dxa"/>
            <w:shd w:val="clear" w:color="auto" w:fill="E6E6E6"/>
            <w:vAlign w:val="center"/>
          </w:tcPr>
          <w:p w14:paraId="02BF7CB9" w14:textId="5CCFED24" w:rsidR="00A75E24" w:rsidRPr="00BC2F21" w:rsidRDefault="007543BE" w:rsidP="007543BE">
            <w:pPr>
              <w:pStyle w:val="NSDTableText"/>
              <w:jc w:val="center"/>
              <w:rPr>
                <w:rFonts w:cs="Gill Sans"/>
              </w:rPr>
            </w:pPr>
            <w:r w:rsidRPr="00BC2F21">
              <w:rPr>
                <w:rFonts w:cs="Gill Sans"/>
              </w:rPr>
              <w:t>120%</w:t>
            </w:r>
          </w:p>
        </w:tc>
        <w:tc>
          <w:tcPr>
            <w:tcW w:w="1368" w:type="dxa"/>
            <w:shd w:val="clear" w:color="auto" w:fill="E6E6E6"/>
            <w:vAlign w:val="center"/>
          </w:tcPr>
          <w:p w14:paraId="0720685A" w14:textId="2FC969FA" w:rsidR="00A75E24" w:rsidRPr="00BC2F21" w:rsidRDefault="007543BE" w:rsidP="007543BE">
            <w:pPr>
              <w:pStyle w:val="NSDTableText"/>
              <w:jc w:val="center"/>
              <w:rPr>
                <w:rFonts w:cs="Gill Sans"/>
              </w:rPr>
            </w:pPr>
            <w:r w:rsidRPr="00BC2F21">
              <w:rPr>
                <w:rFonts w:cs="Gill Sans"/>
              </w:rPr>
              <w:t>177%</w:t>
            </w:r>
          </w:p>
        </w:tc>
        <w:tc>
          <w:tcPr>
            <w:tcW w:w="1368" w:type="dxa"/>
            <w:shd w:val="clear" w:color="auto" w:fill="E6E6E6"/>
            <w:vAlign w:val="center"/>
          </w:tcPr>
          <w:p w14:paraId="014FFF72" w14:textId="5CF364E0" w:rsidR="00A75E24" w:rsidRPr="00BC2F21" w:rsidRDefault="007543BE" w:rsidP="007543BE">
            <w:pPr>
              <w:pStyle w:val="NSDTableText"/>
              <w:jc w:val="center"/>
              <w:rPr>
                <w:rFonts w:cs="Gill Sans"/>
              </w:rPr>
            </w:pPr>
            <w:r w:rsidRPr="00BC2F21">
              <w:rPr>
                <w:rFonts w:cs="Gill Sans"/>
              </w:rPr>
              <w:t>114%</w:t>
            </w:r>
          </w:p>
        </w:tc>
        <w:tc>
          <w:tcPr>
            <w:tcW w:w="1368" w:type="dxa"/>
            <w:shd w:val="clear" w:color="auto" w:fill="E6E6E6"/>
            <w:vAlign w:val="center"/>
          </w:tcPr>
          <w:p w14:paraId="75076C1A" w14:textId="0071C30A" w:rsidR="00A75E24" w:rsidRPr="00BC2F21" w:rsidRDefault="007543BE" w:rsidP="007543BE">
            <w:pPr>
              <w:pStyle w:val="NSDTableText"/>
              <w:jc w:val="center"/>
              <w:rPr>
                <w:rFonts w:cs="Gill Sans"/>
              </w:rPr>
            </w:pPr>
            <w:r w:rsidRPr="00BC2F21">
              <w:rPr>
                <w:rFonts w:cs="Gill Sans"/>
              </w:rPr>
              <w:t>121%</w:t>
            </w:r>
          </w:p>
        </w:tc>
      </w:tr>
    </w:tbl>
    <w:p w14:paraId="1131DB77" w14:textId="77777777" w:rsidR="00311BE3" w:rsidRDefault="00311BE3" w:rsidP="00F27A8B">
      <w:pPr>
        <w:spacing w:after="120"/>
        <w:rPr>
          <w:rFonts w:ascii="Goudy Old Style" w:hAnsi="Goudy Old Style"/>
          <w:szCs w:val="22"/>
        </w:rPr>
      </w:pPr>
    </w:p>
    <w:p w14:paraId="5C2E83D9" w14:textId="77777777" w:rsidR="00DD06A6" w:rsidRPr="00961E01" w:rsidRDefault="00DD06A6" w:rsidP="00DD06A6">
      <w:pPr>
        <w:pStyle w:val="NSDHeading2"/>
      </w:pPr>
      <w:r w:rsidRPr="00C1673A">
        <w:t>MONITORING NETWORK</w:t>
      </w:r>
    </w:p>
    <w:p w14:paraId="23927C49" w14:textId="66B7DEEE" w:rsidR="00872C7B" w:rsidRDefault="00FE0B5D" w:rsidP="00F27A8B">
      <w:pPr>
        <w:spacing w:after="120"/>
        <w:rPr>
          <w:rFonts w:ascii="Goudy Old Style" w:hAnsi="Goudy Old Style"/>
          <w:szCs w:val="22"/>
        </w:rPr>
      </w:pPr>
      <w:r w:rsidRPr="00961E01">
        <w:rPr>
          <w:rFonts w:ascii="Goudy Old Style" w:hAnsi="Goudy Old Style"/>
          <w:szCs w:val="22"/>
        </w:rPr>
        <w:t>The monitoring network consisting of 6 groundwater wells and 10</w:t>
      </w:r>
      <w:r>
        <w:rPr>
          <w:rFonts w:ascii="Goudy Old Style" w:hAnsi="Goudy Old Style"/>
          <w:szCs w:val="22"/>
        </w:rPr>
        <w:t xml:space="preserve"> surface water stations collected</w:t>
      </w:r>
      <w:r w:rsidRPr="00961E01">
        <w:rPr>
          <w:rFonts w:ascii="Goudy Old Style" w:hAnsi="Goudy Old Style"/>
          <w:szCs w:val="22"/>
        </w:rPr>
        <w:t xml:space="preserve"> data </w:t>
      </w:r>
      <w:r>
        <w:rPr>
          <w:rFonts w:ascii="Goudy Old Style" w:hAnsi="Goudy Old Style"/>
          <w:szCs w:val="22"/>
        </w:rPr>
        <w:t>from</w:t>
      </w:r>
      <w:r w:rsidRPr="00961E01">
        <w:rPr>
          <w:rFonts w:ascii="Goudy Old Style" w:hAnsi="Goudy Old Style"/>
          <w:szCs w:val="22"/>
        </w:rPr>
        <w:t xml:space="preserve"> J</w:t>
      </w:r>
      <w:r>
        <w:rPr>
          <w:rFonts w:ascii="Goudy Old Style" w:hAnsi="Goudy Old Style"/>
          <w:szCs w:val="22"/>
        </w:rPr>
        <w:t>uly</w:t>
      </w:r>
      <w:r w:rsidRPr="00961E01">
        <w:rPr>
          <w:rFonts w:ascii="Goudy Old Style" w:hAnsi="Goudy Old Style"/>
          <w:szCs w:val="22"/>
        </w:rPr>
        <w:t xml:space="preserve"> </w:t>
      </w:r>
      <w:r>
        <w:rPr>
          <w:rFonts w:ascii="Goudy Old Style" w:hAnsi="Goudy Old Style"/>
          <w:szCs w:val="22"/>
        </w:rPr>
        <w:t>18</w:t>
      </w:r>
      <w:r w:rsidRPr="00872C7B">
        <w:rPr>
          <w:rFonts w:ascii="Goudy Old Style" w:hAnsi="Goudy Old Style"/>
          <w:szCs w:val="22"/>
          <w:vertAlign w:val="superscript"/>
        </w:rPr>
        <w:t>th</w:t>
      </w:r>
      <w:r w:rsidRPr="00961E01">
        <w:rPr>
          <w:rFonts w:ascii="Goudy Old Style" w:hAnsi="Goudy Old Style"/>
          <w:szCs w:val="22"/>
        </w:rPr>
        <w:t xml:space="preserve"> to October </w:t>
      </w:r>
      <w:r>
        <w:rPr>
          <w:rFonts w:ascii="Goudy Old Style" w:hAnsi="Goudy Old Style"/>
          <w:szCs w:val="22"/>
        </w:rPr>
        <w:t>17</w:t>
      </w:r>
      <w:r w:rsidRPr="00872C7B">
        <w:rPr>
          <w:rFonts w:ascii="Goudy Old Style" w:hAnsi="Goudy Old Style"/>
          <w:szCs w:val="22"/>
          <w:vertAlign w:val="superscript"/>
        </w:rPr>
        <w:t>th</w:t>
      </w:r>
      <w:r>
        <w:rPr>
          <w:rFonts w:ascii="Goudy Old Style" w:hAnsi="Goudy Old Style"/>
          <w:szCs w:val="22"/>
        </w:rPr>
        <w:t xml:space="preserve"> 2014</w:t>
      </w:r>
      <w:r w:rsidRPr="00961E01">
        <w:rPr>
          <w:rFonts w:ascii="Goudy Old Style" w:hAnsi="Goudy Old Style"/>
          <w:szCs w:val="22"/>
        </w:rPr>
        <w:t xml:space="preserve">.  </w:t>
      </w:r>
      <w:r w:rsidR="00997B7E" w:rsidRPr="00961E01">
        <w:rPr>
          <w:rFonts w:ascii="Goudy Old Style" w:hAnsi="Goudy Old Style"/>
          <w:szCs w:val="22"/>
        </w:rPr>
        <w:t xml:space="preserve">Wse were recorded at all monitoring locations, however gaps in the data exist where wse dropped below the pressure transducer.  </w:t>
      </w:r>
      <w:r w:rsidR="00872C7B">
        <w:rPr>
          <w:rFonts w:ascii="Goudy Old Style" w:hAnsi="Goudy Old Style"/>
          <w:szCs w:val="22"/>
        </w:rPr>
        <w:t xml:space="preserve">3 of the 10 surface water stations (SG 6, 7, 9), and </w:t>
      </w:r>
      <w:r w:rsidR="00AD6089">
        <w:rPr>
          <w:rFonts w:ascii="Goudy Old Style" w:hAnsi="Goudy Old Style"/>
          <w:szCs w:val="22"/>
        </w:rPr>
        <w:t xml:space="preserve">2 of the 6 groundwater wells (GW 4 and 8) wet dry for a portion of the monitoring period.  </w:t>
      </w:r>
      <w:r w:rsidR="00926242">
        <w:rPr>
          <w:rFonts w:ascii="Goudy Old Style" w:hAnsi="Goudy Old Style"/>
          <w:szCs w:val="22"/>
        </w:rPr>
        <w:t>Dewatering was first recorded at SG 7 on August 3</w:t>
      </w:r>
      <w:r w:rsidR="00926242" w:rsidRPr="00926242">
        <w:rPr>
          <w:rFonts w:ascii="Goudy Old Style" w:hAnsi="Goudy Old Style"/>
          <w:szCs w:val="22"/>
          <w:vertAlign w:val="superscript"/>
        </w:rPr>
        <w:t>rd</w:t>
      </w:r>
      <w:r w:rsidR="00926242">
        <w:rPr>
          <w:rFonts w:ascii="Goudy Old Style" w:hAnsi="Goudy Old Style"/>
          <w:szCs w:val="22"/>
        </w:rPr>
        <w:t xml:space="preserve">, 2014. </w:t>
      </w:r>
      <w:r w:rsidR="0057688F">
        <w:rPr>
          <w:rFonts w:ascii="Goudy Old Style" w:hAnsi="Goudy Old Style"/>
          <w:szCs w:val="22"/>
        </w:rPr>
        <w:t xml:space="preserve"> </w:t>
      </w:r>
      <w:r w:rsidR="00AD6089">
        <w:rPr>
          <w:rFonts w:ascii="Goudy Old Style" w:hAnsi="Goudy Old Style"/>
          <w:szCs w:val="22"/>
        </w:rPr>
        <w:t>During the 2013 monitoring season 5 surface water stations and 4 groundwater wells went dry during monitoring, a 20-25% increase compared to 2014.  SG 2 and 8 (Gold Creek Pond and Heli’s Pond, respectively) are assumed to represent groundwater wse.</w:t>
      </w:r>
      <w:r w:rsidR="00872C7B">
        <w:rPr>
          <w:rFonts w:ascii="Goudy Old Style" w:hAnsi="Goudy Old Style"/>
          <w:szCs w:val="22"/>
        </w:rPr>
        <w:t xml:space="preserve"> </w:t>
      </w:r>
    </w:p>
    <w:p w14:paraId="54D27A14" w14:textId="30325C21" w:rsidR="00BE305B" w:rsidRDefault="00943EA1" w:rsidP="00F27A8B">
      <w:pPr>
        <w:spacing w:after="120"/>
        <w:rPr>
          <w:rFonts w:ascii="Goudy Old Style" w:hAnsi="Goudy Old Style"/>
          <w:szCs w:val="22"/>
        </w:rPr>
      </w:pPr>
      <w:r w:rsidRPr="00961E01">
        <w:rPr>
          <w:rFonts w:ascii="Goudy Old Style" w:hAnsi="Goudy Old Style"/>
          <w:szCs w:val="22"/>
        </w:rPr>
        <w:t xml:space="preserve">Figure </w:t>
      </w:r>
      <w:r w:rsidR="006D701F" w:rsidRPr="00961E01">
        <w:rPr>
          <w:rFonts w:ascii="Goudy Old Style" w:hAnsi="Goudy Old Style"/>
          <w:szCs w:val="22"/>
        </w:rPr>
        <w:t>4</w:t>
      </w:r>
      <w:r w:rsidRPr="00961E01">
        <w:rPr>
          <w:rFonts w:ascii="Goudy Old Style" w:hAnsi="Goudy Old Style"/>
          <w:szCs w:val="22"/>
        </w:rPr>
        <w:t xml:space="preserve"> shows </w:t>
      </w:r>
      <w:r w:rsidR="0002717F">
        <w:rPr>
          <w:rFonts w:ascii="Goudy Old Style" w:hAnsi="Goudy Old Style"/>
          <w:szCs w:val="22"/>
        </w:rPr>
        <w:t>recorded</w:t>
      </w:r>
      <w:r w:rsidRPr="00961E01">
        <w:rPr>
          <w:rFonts w:ascii="Goudy Old Style" w:hAnsi="Goudy Old Style"/>
          <w:szCs w:val="22"/>
        </w:rPr>
        <w:t xml:space="preserve"> wse at all of the monitoring locations over the course of the study.  Some surface water stations and groundwater wells have missing data, representing time when the wse fell below the transducer at the location.  </w:t>
      </w:r>
      <w:r w:rsidR="0095211A" w:rsidRPr="00961E01">
        <w:rPr>
          <w:rFonts w:ascii="Goudy Old Style" w:hAnsi="Goudy Old Style"/>
          <w:szCs w:val="22"/>
        </w:rPr>
        <w:t xml:space="preserve">The paired surface water and groundwater locations are shown in more detail in Figures </w:t>
      </w:r>
      <w:r w:rsidR="006D701F" w:rsidRPr="00961E01">
        <w:rPr>
          <w:rFonts w:ascii="Goudy Old Style" w:hAnsi="Goudy Old Style"/>
          <w:szCs w:val="22"/>
        </w:rPr>
        <w:t>5</w:t>
      </w:r>
      <w:r w:rsidR="0095211A" w:rsidRPr="00961E01">
        <w:rPr>
          <w:rFonts w:ascii="Goudy Old Style" w:hAnsi="Goudy Old Style"/>
          <w:szCs w:val="22"/>
        </w:rPr>
        <w:t>-</w:t>
      </w:r>
      <w:r w:rsidR="006D701F" w:rsidRPr="00961E01">
        <w:rPr>
          <w:rFonts w:ascii="Goudy Old Style" w:hAnsi="Goudy Old Style"/>
          <w:szCs w:val="22"/>
        </w:rPr>
        <w:t>9</w:t>
      </w:r>
      <w:r w:rsidR="0095211A" w:rsidRPr="00961E01">
        <w:rPr>
          <w:rFonts w:ascii="Goudy Old Style" w:hAnsi="Goudy Old Style"/>
          <w:szCs w:val="22"/>
        </w:rPr>
        <w:t>.</w:t>
      </w:r>
      <w:r w:rsidR="000519E6" w:rsidRPr="00961E01">
        <w:rPr>
          <w:rFonts w:ascii="Goudy Old Style" w:hAnsi="Goudy Old Style"/>
          <w:szCs w:val="22"/>
        </w:rPr>
        <w:t xml:space="preserve">  </w:t>
      </w:r>
      <w:r w:rsidR="00D11DD2" w:rsidRPr="00961E01">
        <w:rPr>
          <w:rFonts w:ascii="Goudy Old Style" w:hAnsi="Goudy Old Style"/>
          <w:szCs w:val="22"/>
        </w:rPr>
        <w:t>To better compare the temporal changes in wse between</w:t>
      </w:r>
      <w:r w:rsidRPr="00961E01">
        <w:rPr>
          <w:rFonts w:ascii="Goudy Old Style" w:hAnsi="Goudy Old Style"/>
          <w:szCs w:val="22"/>
        </w:rPr>
        <w:t xml:space="preserve"> all of</w:t>
      </w:r>
      <w:r w:rsidR="00D11DD2" w:rsidRPr="00961E01">
        <w:rPr>
          <w:rFonts w:ascii="Goudy Old Style" w:hAnsi="Goudy Old Style"/>
          <w:szCs w:val="22"/>
        </w:rPr>
        <w:t xml:space="preserve"> the surface water stations and groundwater wells, wse </w:t>
      </w:r>
      <w:r w:rsidRPr="00961E01">
        <w:rPr>
          <w:rFonts w:ascii="Goudy Old Style" w:hAnsi="Goudy Old Style"/>
          <w:szCs w:val="22"/>
        </w:rPr>
        <w:t>was</w:t>
      </w:r>
      <w:r w:rsidR="00D11DD2" w:rsidRPr="00961E01">
        <w:rPr>
          <w:rFonts w:ascii="Goudy Old Style" w:hAnsi="Goudy Old Style"/>
          <w:szCs w:val="22"/>
        </w:rPr>
        <w:t xml:space="preserve"> scaled to start at 0-ft at the start of the monitoring period (Figure </w:t>
      </w:r>
      <w:r w:rsidR="006D701F" w:rsidRPr="00961E01">
        <w:rPr>
          <w:rFonts w:ascii="Goudy Old Style" w:hAnsi="Goudy Old Style"/>
          <w:szCs w:val="22"/>
        </w:rPr>
        <w:t>10</w:t>
      </w:r>
      <w:r w:rsidR="00D11DD2" w:rsidRPr="00961E01">
        <w:rPr>
          <w:rFonts w:ascii="Goudy Old Style" w:hAnsi="Goudy Old Style"/>
          <w:szCs w:val="22"/>
        </w:rPr>
        <w:t xml:space="preserve"> and </w:t>
      </w:r>
      <w:r w:rsidR="006D701F" w:rsidRPr="00961E01">
        <w:rPr>
          <w:rFonts w:ascii="Goudy Old Style" w:hAnsi="Goudy Old Style"/>
          <w:szCs w:val="22"/>
        </w:rPr>
        <w:t>11</w:t>
      </w:r>
      <w:r w:rsidR="00D11DD2" w:rsidRPr="00961E01">
        <w:rPr>
          <w:rFonts w:ascii="Goudy Old Style" w:hAnsi="Goudy Old Style"/>
          <w:szCs w:val="22"/>
        </w:rPr>
        <w:t xml:space="preserve">).  Once scaled, the surface water stations (Figure </w:t>
      </w:r>
      <w:r w:rsidR="006D701F" w:rsidRPr="00961E01">
        <w:rPr>
          <w:rFonts w:ascii="Goudy Old Style" w:hAnsi="Goudy Old Style"/>
          <w:szCs w:val="22"/>
        </w:rPr>
        <w:t>10</w:t>
      </w:r>
      <w:r w:rsidR="00D11DD2" w:rsidRPr="00961E01">
        <w:rPr>
          <w:rFonts w:ascii="Goudy Old Style" w:hAnsi="Goudy Old Style"/>
          <w:szCs w:val="22"/>
        </w:rPr>
        <w:t>)</w:t>
      </w:r>
      <w:r w:rsidR="00D46351" w:rsidRPr="00961E01">
        <w:rPr>
          <w:rFonts w:ascii="Goudy Old Style" w:hAnsi="Goudy Old Style"/>
          <w:szCs w:val="22"/>
        </w:rPr>
        <w:t xml:space="preserve"> </w:t>
      </w:r>
      <w:r w:rsidRPr="00961E01">
        <w:rPr>
          <w:rFonts w:ascii="Goudy Old Style" w:hAnsi="Goudy Old Style"/>
          <w:szCs w:val="22"/>
        </w:rPr>
        <w:t xml:space="preserve">and groundwater wells (Figure </w:t>
      </w:r>
      <w:r w:rsidR="006D701F" w:rsidRPr="00961E01">
        <w:rPr>
          <w:rFonts w:ascii="Goudy Old Style" w:hAnsi="Goudy Old Style"/>
          <w:szCs w:val="22"/>
        </w:rPr>
        <w:t>11</w:t>
      </w:r>
      <w:r w:rsidRPr="00961E01">
        <w:rPr>
          <w:rFonts w:ascii="Goudy Old Style" w:hAnsi="Goudy Old Style"/>
          <w:szCs w:val="22"/>
        </w:rPr>
        <w:t xml:space="preserve">) </w:t>
      </w:r>
      <w:r w:rsidR="00D46351" w:rsidRPr="00961E01">
        <w:rPr>
          <w:rFonts w:ascii="Goudy Old Style" w:hAnsi="Goudy Old Style"/>
          <w:szCs w:val="22"/>
        </w:rPr>
        <w:t>show</w:t>
      </w:r>
      <w:r w:rsidR="00D46351">
        <w:rPr>
          <w:rFonts w:ascii="Goudy Old Style" w:hAnsi="Goudy Old Style"/>
          <w:szCs w:val="22"/>
        </w:rPr>
        <w:t xml:space="preserve"> that wse responds differently depending on the location along the creek.  </w:t>
      </w:r>
      <w:r w:rsidR="00F82E4E">
        <w:rPr>
          <w:rFonts w:ascii="Goudy Old Style" w:hAnsi="Goudy Old Style"/>
          <w:szCs w:val="22"/>
        </w:rPr>
        <w:t xml:space="preserve">The relative change in wse demonstrates that some the stations respond </w:t>
      </w:r>
      <w:r w:rsidR="001A3E01">
        <w:rPr>
          <w:rFonts w:ascii="Goudy Old Style" w:hAnsi="Goudy Old Style"/>
          <w:szCs w:val="22"/>
        </w:rPr>
        <w:t>similarly</w:t>
      </w:r>
      <w:r w:rsidR="00F82E4E">
        <w:rPr>
          <w:rFonts w:ascii="Goudy Old Style" w:hAnsi="Goudy Old Style"/>
          <w:szCs w:val="22"/>
        </w:rPr>
        <w:t xml:space="preserve">, with similar rates and magnitudes of change over the course of the monitoring season.  </w:t>
      </w:r>
    </w:p>
    <w:p w14:paraId="270306AF" w14:textId="12C00249" w:rsidR="00BE305B" w:rsidRDefault="007E52F1" w:rsidP="00BE305B">
      <w:pPr>
        <w:pStyle w:val="NSDHeading3"/>
      </w:pPr>
      <w:r>
        <w:t xml:space="preserve">Upstream &amp; Downstream </w:t>
      </w:r>
      <w:r w:rsidR="00BE305B">
        <w:t>Control Water Surface Stations</w:t>
      </w:r>
    </w:p>
    <w:p w14:paraId="1445E1FF" w14:textId="4514C2C5" w:rsidR="00150702" w:rsidRPr="00961E01" w:rsidRDefault="00BE305B" w:rsidP="00150702">
      <w:pPr>
        <w:spacing w:after="120"/>
        <w:rPr>
          <w:rFonts w:ascii="Goudy Old Style" w:hAnsi="Goudy Old Style"/>
          <w:szCs w:val="22"/>
        </w:rPr>
      </w:pPr>
      <w:r>
        <w:rPr>
          <w:rFonts w:ascii="Goudy Old Style" w:hAnsi="Goudy Old Style"/>
          <w:szCs w:val="22"/>
        </w:rPr>
        <w:t xml:space="preserve">SG </w:t>
      </w:r>
      <w:r w:rsidRPr="00961E01">
        <w:rPr>
          <w:rFonts w:ascii="Goudy Old Style" w:hAnsi="Goudy Old Style"/>
          <w:szCs w:val="22"/>
        </w:rPr>
        <w:t xml:space="preserve">10 was setup to capture the surface flow in Gold Creek upstream of the dewater reach.  This station </w:t>
      </w:r>
      <w:r w:rsidR="009D3C76">
        <w:rPr>
          <w:rFonts w:ascii="Goudy Old Style" w:hAnsi="Goudy Old Style"/>
          <w:szCs w:val="22"/>
        </w:rPr>
        <w:t>is characterized by punctuated rapid increases in wse in response to rainfall events (Figure 3) that occurred during the 2014 monitoring season</w:t>
      </w:r>
      <w:r w:rsidR="00150702">
        <w:rPr>
          <w:rFonts w:ascii="Goudy Old Style" w:hAnsi="Goudy Old Style"/>
          <w:szCs w:val="22"/>
        </w:rPr>
        <w:t xml:space="preserve"> (Figure 10)</w:t>
      </w:r>
      <w:r w:rsidR="009D3C76">
        <w:rPr>
          <w:rFonts w:ascii="Goudy Old Style" w:hAnsi="Goudy Old Style"/>
          <w:szCs w:val="22"/>
        </w:rPr>
        <w:t>.  The wse leveled off around September 16</w:t>
      </w:r>
      <w:r w:rsidR="009D3C76" w:rsidRPr="009D3C76">
        <w:rPr>
          <w:rFonts w:ascii="Goudy Old Style" w:hAnsi="Goudy Old Style"/>
          <w:szCs w:val="22"/>
          <w:vertAlign w:val="superscript"/>
        </w:rPr>
        <w:t>th</w:t>
      </w:r>
      <w:r w:rsidR="009D3C76">
        <w:rPr>
          <w:rFonts w:ascii="Goudy Old Style" w:hAnsi="Goudy Old Style"/>
          <w:szCs w:val="22"/>
        </w:rPr>
        <w:t xml:space="preserve"> and remained relatively constant </w:t>
      </w:r>
      <w:r w:rsidR="00150702">
        <w:rPr>
          <w:rFonts w:ascii="Goudy Old Style" w:hAnsi="Goudy Old Style"/>
          <w:szCs w:val="22"/>
        </w:rPr>
        <w:t xml:space="preserve">at baseflow </w:t>
      </w:r>
      <w:r w:rsidR="009D3C76">
        <w:rPr>
          <w:rFonts w:ascii="Goudy Old Style" w:hAnsi="Goudy Old Style"/>
          <w:szCs w:val="22"/>
        </w:rPr>
        <w:t xml:space="preserve">until the rainfall event on September </w:t>
      </w:r>
      <w:r w:rsidR="00150702">
        <w:rPr>
          <w:rFonts w:ascii="Goudy Old Style" w:hAnsi="Goudy Old Style"/>
          <w:szCs w:val="22"/>
        </w:rPr>
        <w:t>26</w:t>
      </w:r>
      <w:r w:rsidR="00150702" w:rsidRPr="00150702">
        <w:rPr>
          <w:rFonts w:ascii="Goudy Old Style" w:hAnsi="Goudy Old Style"/>
          <w:szCs w:val="22"/>
          <w:vertAlign w:val="superscript"/>
        </w:rPr>
        <w:t>th</w:t>
      </w:r>
      <w:r w:rsidR="00150702">
        <w:rPr>
          <w:rFonts w:ascii="Goudy Old Style" w:hAnsi="Goudy Old Style"/>
          <w:szCs w:val="22"/>
        </w:rPr>
        <w:t xml:space="preserve">.  </w:t>
      </w:r>
      <w:r w:rsidR="00150702" w:rsidRPr="00961E01">
        <w:rPr>
          <w:rFonts w:ascii="Goudy Old Style" w:hAnsi="Goudy Old Style"/>
          <w:szCs w:val="22"/>
        </w:rPr>
        <w:t xml:space="preserve">The relatively constant summer base flow at SG 10 suggests </w:t>
      </w:r>
      <w:r w:rsidR="00150702">
        <w:rPr>
          <w:rFonts w:ascii="Goudy Old Style" w:hAnsi="Goudy Old Style"/>
          <w:szCs w:val="22"/>
        </w:rPr>
        <w:t xml:space="preserve">adjacent </w:t>
      </w:r>
      <w:r w:rsidR="00150702" w:rsidRPr="00961E01">
        <w:rPr>
          <w:rFonts w:ascii="Goudy Old Style" w:hAnsi="Goudy Old Style"/>
          <w:szCs w:val="22"/>
        </w:rPr>
        <w:t>groundwater elevations are sufficient to maintain the creek wse during the dry summer months</w:t>
      </w:r>
      <w:r w:rsidR="00150702">
        <w:rPr>
          <w:rFonts w:ascii="Goudy Old Style" w:hAnsi="Goudy Old Style"/>
          <w:szCs w:val="22"/>
        </w:rPr>
        <w:t xml:space="preserve"> at this reference location</w:t>
      </w:r>
      <w:r w:rsidR="00150702" w:rsidRPr="00961E01">
        <w:rPr>
          <w:rFonts w:ascii="Goudy Old Style" w:hAnsi="Goudy Old Style"/>
          <w:szCs w:val="22"/>
        </w:rPr>
        <w:t xml:space="preserve">. </w:t>
      </w:r>
    </w:p>
    <w:p w14:paraId="10F929C7" w14:textId="44189D50" w:rsidR="00150702" w:rsidRDefault="00BE305B" w:rsidP="00BE305B">
      <w:pPr>
        <w:spacing w:after="120"/>
        <w:rPr>
          <w:rFonts w:ascii="Goudy Old Style" w:hAnsi="Goudy Old Style"/>
          <w:szCs w:val="22"/>
        </w:rPr>
      </w:pPr>
      <w:r w:rsidRPr="00961E01">
        <w:rPr>
          <w:rFonts w:ascii="Goudy Old Style" w:hAnsi="Goudy Old Style"/>
          <w:szCs w:val="22"/>
        </w:rPr>
        <w:t xml:space="preserve">SG 11 is located downstream of the dewatered channel extent, and is below the confluence of the </w:t>
      </w:r>
      <w:r w:rsidR="00150702">
        <w:rPr>
          <w:rFonts w:ascii="Goudy Old Style" w:hAnsi="Goudy Old Style"/>
          <w:szCs w:val="22"/>
        </w:rPr>
        <w:t xml:space="preserve">perennial </w:t>
      </w:r>
      <w:r w:rsidR="0002717F">
        <w:rPr>
          <w:rFonts w:ascii="Goudy Old Style" w:hAnsi="Goudy Old Style"/>
          <w:szCs w:val="22"/>
        </w:rPr>
        <w:t>Gold Creek outlet channel.  Out</w:t>
      </w:r>
      <w:r w:rsidRPr="00961E01">
        <w:rPr>
          <w:rFonts w:ascii="Goudy Old Style" w:hAnsi="Goudy Old Style"/>
          <w:szCs w:val="22"/>
        </w:rPr>
        <w:t>flow from Gold Creek Pond maintains perennial flow in the outlet channel, and is sufficient to keep Gold Creek flowing year-round</w:t>
      </w:r>
      <w:r w:rsidR="007E52F1" w:rsidRPr="00961E01">
        <w:rPr>
          <w:rFonts w:ascii="Goudy Old Style" w:hAnsi="Goudy Old Style"/>
          <w:szCs w:val="22"/>
        </w:rPr>
        <w:t xml:space="preserve"> downstream of the </w:t>
      </w:r>
      <w:r w:rsidR="0002717F">
        <w:rPr>
          <w:rFonts w:ascii="Goudy Old Style" w:hAnsi="Goudy Old Style"/>
          <w:szCs w:val="22"/>
        </w:rPr>
        <w:t xml:space="preserve">outlet </w:t>
      </w:r>
      <w:r w:rsidR="007E52F1" w:rsidRPr="00961E01">
        <w:rPr>
          <w:rFonts w:ascii="Goudy Old Style" w:hAnsi="Goudy Old Style"/>
          <w:szCs w:val="22"/>
        </w:rPr>
        <w:t>confluence</w:t>
      </w:r>
      <w:r w:rsidR="00BB1608" w:rsidRPr="00961E01">
        <w:rPr>
          <w:rFonts w:ascii="Goudy Old Style" w:hAnsi="Goudy Old Style"/>
          <w:szCs w:val="22"/>
        </w:rPr>
        <w:t xml:space="preserve"> (Figure </w:t>
      </w:r>
      <w:r w:rsidR="006D701F" w:rsidRPr="00961E01">
        <w:rPr>
          <w:rFonts w:ascii="Goudy Old Style" w:hAnsi="Goudy Old Style"/>
          <w:szCs w:val="22"/>
        </w:rPr>
        <w:t>10</w:t>
      </w:r>
      <w:r w:rsidR="00BB1608" w:rsidRPr="00961E01">
        <w:rPr>
          <w:rFonts w:ascii="Goudy Old Style" w:hAnsi="Goudy Old Style"/>
          <w:szCs w:val="22"/>
        </w:rPr>
        <w:t>)</w:t>
      </w:r>
      <w:r w:rsidRPr="00961E01">
        <w:rPr>
          <w:rFonts w:ascii="Goudy Old Style" w:hAnsi="Goudy Old Style"/>
          <w:szCs w:val="22"/>
        </w:rPr>
        <w:t>.</w:t>
      </w:r>
      <w:r w:rsidR="00150702">
        <w:rPr>
          <w:rFonts w:ascii="Goudy Old Style" w:hAnsi="Goudy Old Style"/>
          <w:szCs w:val="22"/>
        </w:rPr>
        <w:t xml:space="preserve">  </w:t>
      </w:r>
      <w:r w:rsidR="00D83EBA">
        <w:rPr>
          <w:rFonts w:ascii="Goudy Old Style" w:hAnsi="Goudy Old Style"/>
          <w:szCs w:val="22"/>
        </w:rPr>
        <w:t>WSE at this station varied the least of all the surface water monitoring locations, and increase in response to the mid-summer rainfall events.  This in contrast to 2013, where the mid-summer rainfall events did not increase wse at SG 11.</w:t>
      </w:r>
      <w:r w:rsidRPr="00961E01">
        <w:rPr>
          <w:rFonts w:ascii="Goudy Old Style" w:hAnsi="Goudy Old Style"/>
          <w:szCs w:val="22"/>
        </w:rPr>
        <w:t xml:space="preserve">  </w:t>
      </w:r>
      <w:r w:rsidR="00D83EBA" w:rsidRPr="00961E01">
        <w:rPr>
          <w:rFonts w:ascii="Goudy Old Style" w:hAnsi="Goudy Old Style"/>
          <w:szCs w:val="22"/>
        </w:rPr>
        <w:t>The relatively higher wse at SG 11 compared to SG 10 is attributed to the additional flow from the outlet channel.</w:t>
      </w:r>
    </w:p>
    <w:p w14:paraId="4DAA18FD" w14:textId="58EA7F7C" w:rsidR="00BE305B" w:rsidRPr="00961E01" w:rsidRDefault="009E2C03" w:rsidP="00BE305B">
      <w:pPr>
        <w:pStyle w:val="NSDHeading3"/>
      </w:pPr>
      <w:r w:rsidRPr="00803DF3">
        <w:t xml:space="preserve">Instream </w:t>
      </w:r>
      <w:r w:rsidR="00803DF3" w:rsidRPr="00803DF3">
        <w:t>Surface Water Locations</w:t>
      </w:r>
    </w:p>
    <w:p w14:paraId="1AF1EC85" w14:textId="082EB5DA" w:rsidR="00075A7F" w:rsidRDefault="002A1DDD" w:rsidP="00F27A8B">
      <w:pPr>
        <w:spacing w:after="120"/>
        <w:rPr>
          <w:rFonts w:ascii="Goudy Old Style" w:hAnsi="Goudy Old Style"/>
          <w:szCs w:val="22"/>
        </w:rPr>
      </w:pPr>
      <w:r>
        <w:rPr>
          <w:rFonts w:ascii="Goudy Old Style" w:hAnsi="Goudy Old Style"/>
          <w:szCs w:val="22"/>
        </w:rPr>
        <w:t>Due to multiple rainfall events sufficient to re-wet the</w:t>
      </w:r>
      <w:r w:rsidR="005B0806">
        <w:rPr>
          <w:rFonts w:ascii="Goudy Old Style" w:hAnsi="Goudy Old Style"/>
          <w:szCs w:val="22"/>
        </w:rPr>
        <w:t xml:space="preserve"> entire</w:t>
      </w:r>
      <w:r>
        <w:rPr>
          <w:rFonts w:ascii="Goudy Old Style" w:hAnsi="Goudy Old Style"/>
          <w:szCs w:val="22"/>
        </w:rPr>
        <w:t xml:space="preserve"> channel, </w:t>
      </w:r>
      <w:r w:rsidR="00646C20">
        <w:rPr>
          <w:rFonts w:ascii="Goudy Old Style" w:hAnsi="Goudy Old Style"/>
          <w:szCs w:val="22"/>
        </w:rPr>
        <w:t>multiple</w:t>
      </w:r>
      <w:r>
        <w:rPr>
          <w:rFonts w:ascii="Goudy Old Style" w:hAnsi="Goudy Old Style"/>
          <w:szCs w:val="22"/>
        </w:rPr>
        <w:t xml:space="preserve"> dewatering </w:t>
      </w:r>
      <w:r w:rsidR="00646C20">
        <w:rPr>
          <w:rFonts w:ascii="Goudy Old Style" w:hAnsi="Goudy Old Style"/>
          <w:szCs w:val="22"/>
        </w:rPr>
        <w:t xml:space="preserve">events </w:t>
      </w:r>
      <w:r>
        <w:rPr>
          <w:rFonts w:ascii="Goudy Old Style" w:hAnsi="Goudy Old Style"/>
          <w:szCs w:val="22"/>
        </w:rPr>
        <w:t xml:space="preserve">occurred during </w:t>
      </w:r>
      <w:r w:rsidR="00646C20">
        <w:rPr>
          <w:rFonts w:ascii="Goudy Old Style" w:hAnsi="Goudy Old Style"/>
          <w:szCs w:val="22"/>
        </w:rPr>
        <w:t xml:space="preserve">the </w:t>
      </w:r>
      <w:r>
        <w:rPr>
          <w:rFonts w:ascii="Goudy Old Style" w:hAnsi="Goudy Old Style"/>
          <w:szCs w:val="22"/>
        </w:rPr>
        <w:t>2014</w:t>
      </w:r>
      <w:r w:rsidR="00646C20">
        <w:rPr>
          <w:rFonts w:ascii="Goudy Old Style" w:hAnsi="Goudy Old Style"/>
          <w:szCs w:val="22"/>
        </w:rPr>
        <w:t xml:space="preserve"> monitoring season</w:t>
      </w:r>
      <w:r>
        <w:rPr>
          <w:rFonts w:ascii="Goudy Old Style" w:hAnsi="Goudy Old Style"/>
          <w:szCs w:val="22"/>
        </w:rPr>
        <w:t xml:space="preserve">.  </w:t>
      </w:r>
      <w:r w:rsidR="00AF4761">
        <w:rPr>
          <w:rFonts w:ascii="Goudy Old Style" w:hAnsi="Goudy Old Style"/>
          <w:szCs w:val="22"/>
        </w:rPr>
        <w:t>5 separate dewatering events occurred where some</w:t>
      </w:r>
      <w:r w:rsidR="00773F27">
        <w:rPr>
          <w:rFonts w:ascii="Goudy Old Style" w:hAnsi="Goudy Old Style"/>
          <w:szCs w:val="22"/>
        </w:rPr>
        <w:t xml:space="preserve"> part of the channel dewatered, all of which completely dewatered the channel at SG 7.  Wse at SG 7 declines the most rapidly compared to the other surface water stations, followed by SG 6, SG 9, </w:t>
      </w:r>
      <w:r w:rsidR="009E2C03">
        <w:rPr>
          <w:rFonts w:ascii="Goudy Old Style" w:hAnsi="Goudy Old Style"/>
          <w:szCs w:val="22"/>
        </w:rPr>
        <w:t xml:space="preserve">SG 3, SG 5, SG 10, SG 4, </w:t>
      </w:r>
      <w:r w:rsidR="0057694A">
        <w:rPr>
          <w:rFonts w:ascii="Goudy Old Style" w:hAnsi="Goudy Old Style"/>
          <w:szCs w:val="22"/>
        </w:rPr>
        <w:t xml:space="preserve">and </w:t>
      </w:r>
      <w:r w:rsidR="009E2C03">
        <w:rPr>
          <w:rFonts w:ascii="Goudy Old Style" w:hAnsi="Goudy Old Style"/>
          <w:szCs w:val="22"/>
        </w:rPr>
        <w:t xml:space="preserve">SG 11, respectively (Figure 10).  </w:t>
      </w:r>
      <w:r w:rsidR="00646C20">
        <w:rPr>
          <w:rFonts w:ascii="Goudy Old Style" w:hAnsi="Goudy Old Style"/>
          <w:szCs w:val="22"/>
        </w:rPr>
        <w:t xml:space="preserve">SG 7 </w:t>
      </w:r>
      <w:r w:rsidR="00462069">
        <w:rPr>
          <w:rFonts w:ascii="Goudy Old Style" w:hAnsi="Goudy Old Style"/>
          <w:szCs w:val="22"/>
        </w:rPr>
        <w:t xml:space="preserve">was dry for most of the monitoring period, only briefly rewatering for 2-4 days (Figure 10) following the mid-summer rainfall events (Figure 3).  </w:t>
      </w:r>
      <w:r w:rsidR="00673DB6">
        <w:rPr>
          <w:rFonts w:ascii="Goudy Old Style" w:hAnsi="Goudy Old Style"/>
          <w:szCs w:val="22"/>
        </w:rPr>
        <w:t xml:space="preserve">SG </w:t>
      </w:r>
      <w:r w:rsidR="00FE0B5D">
        <w:rPr>
          <w:rFonts w:ascii="Goudy Old Style" w:hAnsi="Goudy Old Style"/>
          <w:szCs w:val="22"/>
        </w:rPr>
        <w:t>9 dewatered</w:t>
      </w:r>
      <w:r w:rsidR="00673DB6">
        <w:rPr>
          <w:rFonts w:ascii="Goudy Old Style" w:hAnsi="Goudy Old Style"/>
          <w:szCs w:val="22"/>
        </w:rPr>
        <w:t xml:space="preserve"> </w:t>
      </w:r>
      <w:r w:rsidR="00075A7F">
        <w:rPr>
          <w:rFonts w:ascii="Goudy Old Style" w:hAnsi="Goudy Old Style"/>
          <w:szCs w:val="22"/>
        </w:rPr>
        <w:t>2</w:t>
      </w:r>
      <w:r w:rsidR="00673DB6">
        <w:rPr>
          <w:rFonts w:ascii="Goudy Old Style" w:hAnsi="Goudy Old Style"/>
          <w:szCs w:val="22"/>
        </w:rPr>
        <w:t xml:space="preserve"> times</w:t>
      </w:r>
      <w:r w:rsidR="00075A7F">
        <w:rPr>
          <w:rFonts w:ascii="Goudy Old Style" w:hAnsi="Goudy Old Style"/>
          <w:szCs w:val="22"/>
        </w:rPr>
        <w:t xml:space="preserve"> (minus a brief rewatering during one event) during the </w:t>
      </w:r>
      <w:r w:rsidR="00FE0B5D">
        <w:rPr>
          <w:rFonts w:ascii="Goudy Old Style" w:hAnsi="Goudy Old Style"/>
          <w:szCs w:val="22"/>
        </w:rPr>
        <w:t>monitoring</w:t>
      </w:r>
      <w:r w:rsidR="00075A7F">
        <w:rPr>
          <w:rFonts w:ascii="Goudy Old Style" w:hAnsi="Goudy Old Style"/>
          <w:szCs w:val="22"/>
        </w:rPr>
        <w:t xml:space="preserve"> period, and remained wetted following these dewatering events for 2 w</w:t>
      </w:r>
      <w:r w:rsidR="00462069">
        <w:rPr>
          <w:rFonts w:ascii="Goudy Old Style" w:hAnsi="Goudy Old Style"/>
          <w:szCs w:val="22"/>
        </w:rPr>
        <w:t xml:space="preserve">eeks before remained watered.  </w:t>
      </w:r>
      <w:r w:rsidR="00FE0B5D">
        <w:rPr>
          <w:rFonts w:ascii="Goudy Old Style" w:hAnsi="Goudy Old Style"/>
          <w:szCs w:val="22"/>
        </w:rPr>
        <w:t>SG 6 was the only other surface water station to record dewatering in the channel, occurring for a 10 day period from September 15</w:t>
      </w:r>
      <w:r w:rsidR="00FE0B5D" w:rsidRPr="00C76BB2">
        <w:rPr>
          <w:rFonts w:ascii="Goudy Old Style" w:hAnsi="Goudy Old Style"/>
          <w:szCs w:val="22"/>
          <w:vertAlign w:val="superscript"/>
        </w:rPr>
        <w:t>th</w:t>
      </w:r>
      <w:r w:rsidR="00FE0B5D">
        <w:rPr>
          <w:rFonts w:ascii="Goudy Old Style" w:hAnsi="Goudy Old Style"/>
          <w:szCs w:val="22"/>
        </w:rPr>
        <w:t xml:space="preserve"> to the 25</w:t>
      </w:r>
      <w:r w:rsidR="00FE0B5D" w:rsidRPr="00C76BB2">
        <w:rPr>
          <w:rFonts w:ascii="Goudy Old Style" w:hAnsi="Goudy Old Style"/>
          <w:szCs w:val="22"/>
          <w:vertAlign w:val="superscript"/>
        </w:rPr>
        <w:t>th</w:t>
      </w:r>
      <w:r w:rsidR="00FE0B5D">
        <w:rPr>
          <w:rFonts w:ascii="Goudy Old Style" w:hAnsi="Goudy Old Style"/>
          <w:szCs w:val="22"/>
        </w:rPr>
        <w:t>.</w:t>
      </w:r>
    </w:p>
    <w:p w14:paraId="515A727B" w14:textId="77777777" w:rsidR="00803DF3" w:rsidRPr="00961E01" w:rsidRDefault="00803DF3" w:rsidP="00803DF3">
      <w:pPr>
        <w:pStyle w:val="NSDHeading3"/>
      </w:pPr>
      <w:r w:rsidRPr="00803DF3">
        <w:t xml:space="preserve">Groundwater </w:t>
      </w:r>
      <w:r>
        <w:t>Locations</w:t>
      </w:r>
    </w:p>
    <w:p w14:paraId="24848D25" w14:textId="3491EA84" w:rsidR="00075A7F" w:rsidRDefault="005E66E3" w:rsidP="00F27A8B">
      <w:pPr>
        <w:spacing w:after="120"/>
        <w:rPr>
          <w:rFonts w:ascii="Goudy Old Style" w:hAnsi="Goudy Old Style"/>
          <w:szCs w:val="22"/>
        </w:rPr>
      </w:pPr>
      <w:r>
        <w:rPr>
          <w:rFonts w:ascii="Goudy Old Style" w:hAnsi="Goudy Old Style"/>
          <w:szCs w:val="22"/>
        </w:rPr>
        <w:t>The multiple rainfall events during the 2014 monitoring season recharged groundwater throughout the basin sufficiently that only 2 of the 6 groundwater well went dry for a portion of the time</w:t>
      </w:r>
      <w:r w:rsidR="0049752B">
        <w:rPr>
          <w:rFonts w:ascii="Goudy Old Style" w:hAnsi="Goudy Old Style"/>
          <w:szCs w:val="22"/>
        </w:rPr>
        <w:t xml:space="preserve"> (Figure 11)</w:t>
      </w:r>
      <w:r>
        <w:rPr>
          <w:rFonts w:ascii="Goudy Old Style" w:hAnsi="Goudy Old Style"/>
          <w:szCs w:val="22"/>
        </w:rPr>
        <w:t xml:space="preserve">.  The 2 surface water stations representative of groundwater elevations (SG 2 (Gold Creek Pond) and SG 8 (Heli’s Pond) both remained wetted during the 2014 season.  SG 2 varied the least of all the stations monitoring groundwater wse, followed by GW 1 which is located </w:t>
      </w:r>
      <w:r w:rsidR="0057694A">
        <w:rPr>
          <w:rFonts w:ascii="Goudy Old Style" w:hAnsi="Goudy Old Style"/>
          <w:szCs w:val="22"/>
        </w:rPr>
        <w:t xml:space="preserve">just </w:t>
      </w:r>
      <w:r w:rsidR="00FE0B5D">
        <w:rPr>
          <w:rFonts w:ascii="Goudy Old Style" w:hAnsi="Goudy Old Style"/>
          <w:szCs w:val="22"/>
        </w:rPr>
        <w:t>down valley</w:t>
      </w:r>
      <w:r>
        <w:rPr>
          <w:rFonts w:ascii="Goudy Old Style" w:hAnsi="Goudy Old Style"/>
          <w:szCs w:val="22"/>
        </w:rPr>
        <w:t xml:space="preserve"> of Gold Creek Pond</w:t>
      </w:r>
      <w:r w:rsidR="0057694A">
        <w:rPr>
          <w:rFonts w:ascii="Goudy Old Style" w:hAnsi="Goudy Old Style"/>
          <w:szCs w:val="22"/>
        </w:rPr>
        <w:t xml:space="preserve">, and GW 7 located just </w:t>
      </w:r>
      <w:r w:rsidR="00FE0B5D">
        <w:rPr>
          <w:rFonts w:ascii="Goudy Old Style" w:hAnsi="Goudy Old Style"/>
          <w:szCs w:val="22"/>
        </w:rPr>
        <w:t>up valley</w:t>
      </w:r>
      <w:r w:rsidR="0057694A">
        <w:rPr>
          <w:rFonts w:ascii="Goudy Old Style" w:hAnsi="Goudy Old Style"/>
          <w:szCs w:val="22"/>
        </w:rPr>
        <w:t xml:space="preserve"> of Gold Creek Pond</w:t>
      </w:r>
      <w:r>
        <w:rPr>
          <w:rFonts w:ascii="Goudy Old Style" w:hAnsi="Goudy Old Style"/>
          <w:szCs w:val="22"/>
        </w:rPr>
        <w:t xml:space="preserve"> (Figure 2).</w:t>
      </w:r>
      <w:r w:rsidR="0057694A">
        <w:rPr>
          <w:rFonts w:ascii="Goudy Old Style" w:hAnsi="Goudy Old Style"/>
          <w:szCs w:val="22"/>
        </w:rPr>
        <w:t xml:space="preserve">  The near constant wse of Gold Creek Pond (SG 2) during the monitoring period limits the range of wse in the adjacent groundwater locations.  GW 5 had the fasted rate of declining wse, followed by SG 8, GW8, GW 4, GW 3, GW 7, GW 1, and SG 2, respectively</w:t>
      </w:r>
      <w:r w:rsidR="0049752B">
        <w:rPr>
          <w:rFonts w:ascii="Goudy Old Style" w:hAnsi="Goudy Old Style"/>
          <w:szCs w:val="22"/>
        </w:rPr>
        <w:t xml:space="preserve"> (Figure 11)</w:t>
      </w:r>
      <w:r w:rsidR="0057694A">
        <w:rPr>
          <w:rFonts w:ascii="Goudy Old Style" w:hAnsi="Goudy Old Style"/>
          <w:szCs w:val="22"/>
        </w:rPr>
        <w:t>.</w:t>
      </w:r>
      <w:r w:rsidR="0049752B">
        <w:rPr>
          <w:rFonts w:ascii="Goudy Old Style" w:hAnsi="Goudy Old Style"/>
          <w:szCs w:val="22"/>
        </w:rPr>
        <w:t xml:space="preserve"> </w:t>
      </w:r>
      <w:r w:rsidR="001726B9">
        <w:rPr>
          <w:rFonts w:ascii="Goudy Old Style" w:hAnsi="Goudy Old Style"/>
          <w:szCs w:val="22"/>
        </w:rPr>
        <w:t xml:space="preserve"> </w:t>
      </w:r>
      <w:r w:rsidR="001726B9" w:rsidRPr="00961E01">
        <w:rPr>
          <w:rFonts w:ascii="Goudy Old Style" w:hAnsi="Goudy Old Style"/>
          <w:szCs w:val="22"/>
        </w:rPr>
        <w:t xml:space="preserve">The timing of surface water stations drying directly correlates to the rate of wse decline in the groundwater wells.  For example, SG 7 was the first station to go dry in the creek, and the closest groundwater well is GW 5 (well that dropped the fastest).  The second station to go dry (SG 9) is closest to </w:t>
      </w:r>
      <w:r w:rsidR="001726B9">
        <w:rPr>
          <w:rFonts w:ascii="Goudy Old Style" w:hAnsi="Goudy Old Style"/>
          <w:szCs w:val="22"/>
        </w:rPr>
        <w:t>Heli’s</w:t>
      </w:r>
      <w:r w:rsidR="001726B9" w:rsidRPr="00961E01">
        <w:rPr>
          <w:rFonts w:ascii="Goudy Old Style" w:hAnsi="Goudy Old Style"/>
          <w:szCs w:val="22"/>
        </w:rPr>
        <w:t xml:space="preserve"> Pond (SG 8), which was the second fastest declining groundwater station.  </w:t>
      </w:r>
      <w:r w:rsidR="001726B9">
        <w:rPr>
          <w:rFonts w:ascii="Goudy Old Style" w:hAnsi="Goudy Old Style"/>
          <w:szCs w:val="22"/>
        </w:rPr>
        <w:t>Similar to 2013</w:t>
      </w:r>
      <w:r w:rsidR="001726B9" w:rsidRPr="00961E01">
        <w:rPr>
          <w:rFonts w:ascii="Goudy Old Style" w:hAnsi="Goudy Old Style"/>
          <w:szCs w:val="22"/>
        </w:rPr>
        <w:t>, GW 8 was the third fastest declining groundwater well, indicating groundwater elevations on the eastern side of the valley drop faster than on the western side.</w:t>
      </w:r>
    </w:p>
    <w:p w14:paraId="15E6C974" w14:textId="63816728" w:rsidR="00803DF3" w:rsidRDefault="00803DF3" w:rsidP="00803DF3">
      <w:pPr>
        <w:pStyle w:val="NSDHeading3"/>
        <w:rPr>
          <w:rFonts w:ascii="Goudy Old Style" w:hAnsi="Goudy Old Style"/>
          <w:szCs w:val="22"/>
        </w:rPr>
      </w:pPr>
      <w:r>
        <w:t>Paired Surface Water/Groundwater Locations</w:t>
      </w:r>
    </w:p>
    <w:p w14:paraId="5BBB9870" w14:textId="0096DA66" w:rsidR="001726B9" w:rsidRDefault="009B5B25" w:rsidP="00F27A8B">
      <w:pPr>
        <w:spacing w:after="120"/>
        <w:rPr>
          <w:rFonts w:ascii="Goudy Old Style" w:hAnsi="Goudy Old Style"/>
          <w:szCs w:val="22"/>
        </w:rPr>
      </w:pPr>
      <w:r>
        <w:rPr>
          <w:rFonts w:ascii="Goudy Old Style" w:hAnsi="Goudy Old Style"/>
          <w:szCs w:val="22"/>
        </w:rPr>
        <w:t xml:space="preserve">The wse at the groundwater stations is higher at each of the paired surface water/groundwater locations (Figures 5, 6, 8), except for at SG 6/GW 4 (Figure 7), and at SG 4/GW 7 (Figure 9) where the groundwater well is located </w:t>
      </w:r>
      <w:r w:rsidR="00FE0B5D">
        <w:rPr>
          <w:rFonts w:ascii="Goudy Old Style" w:hAnsi="Goudy Old Style"/>
          <w:szCs w:val="22"/>
        </w:rPr>
        <w:t>down valley</w:t>
      </w:r>
      <w:r>
        <w:rPr>
          <w:rFonts w:ascii="Goudy Old Style" w:hAnsi="Goudy Old Style"/>
          <w:szCs w:val="22"/>
        </w:rPr>
        <w:t xml:space="preserve"> of the paired surface water station (Figure 2).  This demonstrates that groundwater is supply water the creek throughout the year, and the creek is not losing to groundwater but rather dropping with groundwater.  Critical groundwater elevations that trigger </w:t>
      </w:r>
      <w:r w:rsidR="00FE0B5D">
        <w:rPr>
          <w:rFonts w:ascii="Goudy Old Style" w:hAnsi="Goudy Old Style"/>
          <w:szCs w:val="22"/>
        </w:rPr>
        <w:t>dewatering</w:t>
      </w:r>
      <w:r>
        <w:rPr>
          <w:rFonts w:ascii="Goudy Old Style" w:hAnsi="Goudy Old Style"/>
          <w:szCs w:val="22"/>
        </w:rPr>
        <w:t xml:space="preserve"> in the adjacent creek can be determined </w:t>
      </w:r>
      <w:r w:rsidR="00585763">
        <w:rPr>
          <w:rFonts w:ascii="Goudy Old Style" w:hAnsi="Goudy Old Style"/>
          <w:szCs w:val="22"/>
        </w:rPr>
        <w:t xml:space="preserve">by comparing the wse of the groundwater well when the surface water station goes dry.  At the SG 9/SG 8 (Heli’s Pond) location, the creek dewaters when the wse of Heli’s Pond drops below approximately 2600-ft wse (Figure 5). </w:t>
      </w:r>
      <w:r>
        <w:rPr>
          <w:rFonts w:ascii="Goudy Old Style" w:hAnsi="Goudy Old Style"/>
          <w:szCs w:val="22"/>
        </w:rPr>
        <w:t xml:space="preserve"> </w:t>
      </w:r>
      <w:r w:rsidR="005C5E45">
        <w:rPr>
          <w:rFonts w:ascii="Goudy Old Style" w:hAnsi="Goudy Old Style"/>
          <w:szCs w:val="22"/>
        </w:rPr>
        <w:t xml:space="preserve">The wse at SG 9 is approximately 1.6-ft below the wse </w:t>
      </w:r>
      <w:r w:rsidR="006B56FC">
        <w:rPr>
          <w:rFonts w:ascii="Goudy Old Style" w:hAnsi="Goudy Old Style"/>
          <w:szCs w:val="22"/>
        </w:rPr>
        <w:t xml:space="preserve">in Heli’s Pond, but increases to 2.4-ft as dewatering initiates in the creek (Figure 5).  Therefore the maximum depth of </w:t>
      </w:r>
      <w:r w:rsidR="00FE0B5D">
        <w:rPr>
          <w:rFonts w:ascii="Goudy Old Style" w:hAnsi="Goudy Old Style"/>
          <w:szCs w:val="22"/>
        </w:rPr>
        <w:t>water</w:t>
      </w:r>
      <w:r w:rsidR="006B56FC">
        <w:rPr>
          <w:rFonts w:ascii="Goudy Old Style" w:hAnsi="Goudy Old Style"/>
          <w:szCs w:val="22"/>
        </w:rPr>
        <w:t xml:space="preserve"> at SG 8 reached 2596.3-ft, approximately 1-ft below the channel bed.  </w:t>
      </w:r>
      <w:r w:rsidR="00585763">
        <w:rPr>
          <w:rFonts w:ascii="Goudy Old Style" w:hAnsi="Goudy Old Style"/>
          <w:szCs w:val="22"/>
        </w:rPr>
        <w:t>At the initiation point of dewatering in the creek (SG 7), the creek dewaters when the wse of GW 5 drops below approximately 2576.8-ft wse (Figure 6).</w:t>
      </w:r>
      <w:r w:rsidR="005C5E45">
        <w:rPr>
          <w:rFonts w:ascii="Goudy Old Style" w:hAnsi="Goudy Old Style"/>
          <w:szCs w:val="22"/>
        </w:rPr>
        <w:t xml:space="preserve">  The wse at SG 7 is approximately 1.5-ft below the wse in GW 5, therefore the maximum depth </w:t>
      </w:r>
      <w:r w:rsidR="006B56FC">
        <w:rPr>
          <w:rFonts w:ascii="Goudy Old Style" w:hAnsi="Goudy Old Style"/>
          <w:szCs w:val="22"/>
        </w:rPr>
        <w:t xml:space="preserve">of </w:t>
      </w:r>
      <w:r w:rsidR="005C5E45">
        <w:rPr>
          <w:rFonts w:ascii="Goudy Old Style" w:hAnsi="Goudy Old Style"/>
          <w:szCs w:val="22"/>
        </w:rPr>
        <w:t>water at SG 7 reached 2571-ft, approximately 4-ft below the channel bed.</w:t>
      </w:r>
      <w:r w:rsidR="006B56FC">
        <w:rPr>
          <w:rFonts w:ascii="Goudy Old Style" w:hAnsi="Goudy Old Style"/>
          <w:szCs w:val="22"/>
        </w:rPr>
        <w:t xml:space="preserve">  Because </w:t>
      </w:r>
      <w:r w:rsidR="00FE0B5D">
        <w:rPr>
          <w:rFonts w:ascii="Goudy Old Style" w:hAnsi="Goudy Old Style"/>
          <w:szCs w:val="22"/>
        </w:rPr>
        <w:t>GW</w:t>
      </w:r>
      <w:r w:rsidR="006B56FC">
        <w:rPr>
          <w:rFonts w:ascii="Goudy Old Style" w:hAnsi="Goudy Old Style"/>
          <w:szCs w:val="22"/>
        </w:rPr>
        <w:t xml:space="preserve"> 4 went dry during maximum dewatering at SG 6 (Figure 7), there is insufficient data to approximate the maximum depth of water below the channel at this location.</w:t>
      </w:r>
    </w:p>
    <w:p w14:paraId="5A41AD81" w14:textId="761705F9" w:rsidR="00202AF7" w:rsidRPr="00961E01" w:rsidRDefault="00B432F4" w:rsidP="00862C86">
      <w:pPr>
        <w:pStyle w:val="NSDHeading2"/>
      </w:pPr>
      <w:r>
        <w:t xml:space="preserve">2014 </w:t>
      </w:r>
      <w:r w:rsidR="00202AF7" w:rsidRPr="00961E01">
        <w:t>FIELD OBSERVATIONS</w:t>
      </w:r>
    </w:p>
    <w:p w14:paraId="09F828D5" w14:textId="7519400B" w:rsidR="00803DF3" w:rsidRPr="00DE4F74" w:rsidRDefault="00231998" w:rsidP="00F27A8B">
      <w:pPr>
        <w:spacing w:after="120"/>
        <w:rPr>
          <w:rFonts w:ascii="Goudy Old Style" w:hAnsi="Goudy Old Style"/>
          <w:szCs w:val="22"/>
        </w:rPr>
      </w:pPr>
      <w:r w:rsidRPr="00961E01">
        <w:rPr>
          <w:rFonts w:ascii="Goudy Old Style" w:hAnsi="Goudy Old Style"/>
          <w:szCs w:val="22"/>
        </w:rPr>
        <w:t>The observed extents of wetted channel collected during several field surveys were used to map the spatial and temporal changes in the wetted channel</w:t>
      </w:r>
      <w:r w:rsidR="008C2A30" w:rsidRPr="00961E01">
        <w:rPr>
          <w:rFonts w:ascii="Goudy Old Style" w:hAnsi="Goudy Old Style"/>
          <w:szCs w:val="22"/>
        </w:rPr>
        <w:t xml:space="preserve"> (Figure 12 </w:t>
      </w:r>
      <w:r w:rsidR="00803DF3">
        <w:rPr>
          <w:rFonts w:ascii="Goudy Old Style" w:hAnsi="Goudy Old Style"/>
          <w:szCs w:val="22"/>
        </w:rPr>
        <w:t>-14</w:t>
      </w:r>
      <w:r w:rsidR="008C2A30" w:rsidRPr="00961E01">
        <w:rPr>
          <w:rFonts w:ascii="Goudy Old Style" w:hAnsi="Goudy Old Style"/>
          <w:szCs w:val="22"/>
        </w:rPr>
        <w:t>)</w:t>
      </w:r>
      <w:r w:rsidRPr="00961E01">
        <w:rPr>
          <w:rFonts w:ascii="Goudy Old Style" w:hAnsi="Goudy Old Style"/>
          <w:szCs w:val="22"/>
        </w:rPr>
        <w:t xml:space="preserve">.  </w:t>
      </w:r>
      <w:r w:rsidR="006E4293" w:rsidRPr="00961E01">
        <w:rPr>
          <w:rFonts w:ascii="Goudy Old Style" w:hAnsi="Goudy Old Style"/>
          <w:szCs w:val="22"/>
        </w:rPr>
        <w:t xml:space="preserve">The first field observation of dewatering was on </w:t>
      </w:r>
      <w:r w:rsidR="00803DF3">
        <w:rPr>
          <w:rFonts w:ascii="Goudy Old Style" w:hAnsi="Goudy Old Style"/>
          <w:szCs w:val="22"/>
        </w:rPr>
        <w:t>August 7</w:t>
      </w:r>
      <w:r w:rsidR="006E4293" w:rsidRPr="00961E01">
        <w:rPr>
          <w:rFonts w:ascii="Goudy Old Style" w:hAnsi="Goudy Old Style"/>
          <w:szCs w:val="22"/>
          <w:vertAlign w:val="superscript"/>
        </w:rPr>
        <w:t>th</w:t>
      </w:r>
      <w:r w:rsidR="006E4293" w:rsidRPr="00961E01">
        <w:rPr>
          <w:rFonts w:ascii="Goudy Old Style" w:hAnsi="Goudy Old Style"/>
          <w:szCs w:val="22"/>
        </w:rPr>
        <w:t xml:space="preserve"> (Figure 12)</w:t>
      </w:r>
      <w:r w:rsidR="00475FF6" w:rsidRPr="00961E01">
        <w:rPr>
          <w:rFonts w:ascii="Goudy Old Style" w:hAnsi="Goudy Old Style"/>
          <w:szCs w:val="22"/>
        </w:rPr>
        <w:t xml:space="preserve">, which extended from </w:t>
      </w:r>
      <w:r w:rsidR="00475FF6" w:rsidRPr="00926242">
        <w:rPr>
          <w:rFonts w:ascii="Goudy Old Style" w:hAnsi="Goudy Old Style"/>
          <w:szCs w:val="22"/>
        </w:rPr>
        <w:t>RM 1.4</w:t>
      </w:r>
      <w:r w:rsidR="00926242" w:rsidRPr="00926242">
        <w:rPr>
          <w:rFonts w:ascii="Goudy Old Style" w:hAnsi="Goudy Old Style"/>
          <w:szCs w:val="22"/>
        </w:rPr>
        <w:t>7</w:t>
      </w:r>
      <w:r w:rsidR="00475FF6" w:rsidRPr="00926242">
        <w:rPr>
          <w:rFonts w:ascii="Goudy Old Style" w:hAnsi="Goudy Old Style"/>
          <w:szCs w:val="22"/>
        </w:rPr>
        <w:t xml:space="preserve"> to RM 1.</w:t>
      </w:r>
      <w:r w:rsidR="00926242" w:rsidRPr="00926242">
        <w:rPr>
          <w:rFonts w:ascii="Goudy Old Style" w:hAnsi="Goudy Old Style"/>
          <w:szCs w:val="22"/>
        </w:rPr>
        <w:t>54</w:t>
      </w:r>
      <w:r w:rsidRPr="00926242">
        <w:rPr>
          <w:rFonts w:ascii="Goudy Old Style" w:hAnsi="Goudy Old Style"/>
          <w:szCs w:val="22"/>
        </w:rPr>
        <w:t xml:space="preserve"> </w:t>
      </w:r>
      <w:r w:rsidR="00475FF6" w:rsidRPr="00926242">
        <w:rPr>
          <w:rFonts w:ascii="Goudy Old Style" w:hAnsi="Goudy Old Style"/>
          <w:szCs w:val="22"/>
        </w:rPr>
        <w:t>(</w:t>
      </w:r>
      <w:r w:rsidR="00926242" w:rsidRPr="00926242">
        <w:rPr>
          <w:rFonts w:ascii="Goudy Old Style" w:hAnsi="Goudy Old Style"/>
          <w:szCs w:val="22"/>
        </w:rPr>
        <w:t>370-</w:t>
      </w:r>
      <w:r w:rsidR="00475FF6" w:rsidRPr="00926242">
        <w:rPr>
          <w:rFonts w:ascii="Goudy Old Style" w:hAnsi="Goudy Old Style"/>
          <w:szCs w:val="22"/>
        </w:rPr>
        <w:t>ft</w:t>
      </w:r>
      <w:r w:rsidR="008C2A30" w:rsidRPr="00926242">
        <w:rPr>
          <w:rFonts w:ascii="Goudy Old Style" w:hAnsi="Goudy Old Style"/>
          <w:szCs w:val="22"/>
        </w:rPr>
        <w:t xml:space="preserve"> of dewatered channel</w:t>
      </w:r>
      <w:r w:rsidR="00475FF6" w:rsidRPr="00926242">
        <w:rPr>
          <w:rFonts w:ascii="Goudy Old Style" w:hAnsi="Goudy Old Style"/>
          <w:szCs w:val="22"/>
        </w:rPr>
        <w:t>)</w:t>
      </w:r>
      <w:r w:rsidR="00926242">
        <w:rPr>
          <w:rFonts w:ascii="Goudy Old Style" w:hAnsi="Goudy Old Style"/>
          <w:szCs w:val="22"/>
        </w:rPr>
        <w:t xml:space="preserve"> (Table </w:t>
      </w:r>
      <w:r w:rsidR="00926242" w:rsidRPr="00926242">
        <w:rPr>
          <w:rFonts w:ascii="Goudy Old Style" w:hAnsi="Goudy Old Style"/>
          <w:szCs w:val="22"/>
        </w:rPr>
        <w:t>2)</w:t>
      </w:r>
      <w:r w:rsidR="00475FF6" w:rsidRPr="00926242">
        <w:rPr>
          <w:rFonts w:ascii="Goudy Old Style" w:hAnsi="Goudy Old Style"/>
          <w:szCs w:val="22"/>
        </w:rPr>
        <w:t>.</w:t>
      </w:r>
      <w:r w:rsidR="00926242">
        <w:rPr>
          <w:rFonts w:ascii="Goudy Old Style" w:hAnsi="Goudy Old Style"/>
          <w:szCs w:val="22"/>
        </w:rPr>
        <w:t xml:space="preserve">  </w:t>
      </w:r>
      <w:r w:rsidR="00926242" w:rsidRPr="00926242">
        <w:rPr>
          <w:rFonts w:ascii="Goudy Old Style" w:hAnsi="Goudy Old Style"/>
          <w:szCs w:val="22"/>
        </w:rPr>
        <w:t>Dewatering was first recorded at SG 7 on August 3</w:t>
      </w:r>
      <w:r w:rsidR="00926242" w:rsidRPr="00926242">
        <w:rPr>
          <w:rFonts w:ascii="Goudy Old Style" w:hAnsi="Goudy Old Style"/>
          <w:szCs w:val="22"/>
          <w:vertAlign w:val="superscript"/>
        </w:rPr>
        <w:t>rd</w:t>
      </w:r>
      <w:r w:rsidR="00926242" w:rsidRPr="00926242">
        <w:rPr>
          <w:rFonts w:ascii="Goudy Old Style" w:hAnsi="Goudy Old Style"/>
          <w:szCs w:val="22"/>
        </w:rPr>
        <w:t xml:space="preserve">.  </w:t>
      </w:r>
      <w:r w:rsidR="00926242">
        <w:rPr>
          <w:rFonts w:ascii="Goudy Old Style" w:hAnsi="Goudy Old Style"/>
          <w:szCs w:val="22"/>
        </w:rPr>
        <w:t xml:space="preserve">The dewatered </w:t>
      </w:r>
      <w:r w:rsidR="00054B54">
        <w:rPr>
          <w:rFonts w:ascii="Goudy Old Style" w:hAnsi="Goudy Old Style"/>
          <w:szCs w:val="22"/>
        </w:rPr>
        <w:t>segment of the creek expanded upstream to RM 1.74 at an average rate of 2</w:t>
      </w:r>
      <w:r w:rsidR="00932F66">
        <w:rPr>
          <w:rFonts w:ascii="Goudy Old Style" w:hAnsi="Goudy Old Style"/>
          <w:szCs w:val="22"/>
        </w:rPr>
        <w:t>1</w:t>
      </w:r>
      <w:r w:rsidR="00054B54">
        <w:rPr>
          <w:rFonts w:ascii="Goudy Old Style" w:hAnsi="Goudy Old Style"/>
          <w:szCs w:val="22"/>
        </w:rPr>
        <w:t xml:space="preserve">1-ft/day, and only expanded </w:t>
      </w:r>
      <w:r w:rsidR="00E26674">
        <w:rPr>
          <w:rFonts w:ascii="Goudy Old Style" w:hAnsi="Goudy Old Style"/>
          <w:szCs w:val="22"/>
        </w:rPr>
        <w:t xml:space="preserve">downstream to RM 1.43 </w:t>
      </w:r>
      <w:r w:rsidR="00932F66">
        <w:rPr>
          <w:rFonts w:ascii="Goudy Old Style" w:hAnsi="Goudy Old Style"/>
          <w:szCs w:val="22"/>
        </w:rPr>
        <w:t>at an average rate of 42-ft/day</w:t>
      </w:r>
      <w:r w:rsidR="003C2D9A">
        <w:rPr>
          <w:rFonts w:ascii="Goudy Old Style" w:hAnsi="Goudy Old Style"/>
          <w:szCs w:val="22"/>
        </w:rPr>
        <w:t xml:space="preserve"> by August </w:t>
      </w:r>
      <w:r w:rsidR="001F68ED">
        <w:rPr>
          <w:rFonts w:ascii="Goudy Old Style" w:hAnsi="Goudy Old Style"/>
          <w:szCs w:val="22"/>
        </w:rPr>
        <w:t>12</w:t>
      </w:r>
      <w:r w:rsidR="001F68ED" w:rsidRPr="00D51C85">
        <w:rPr>
          <w:rFonts w:ascii="Goudy Old Style" w:hAnsi="Goudy Old Style"/>
          <w:szCs w:val="22"/>
          <w:vertAlign w:val="superscript"/>
        </w:rPr>
        <w:t>th</w:t>
      </w:r>
      <w:r w:rsidR="001F68ED">
        <w:rPr>
          <w:rFonts w:ascii="Goudy Old Style" w:hAnsi="Goudy Old Style"/>
          <w:szCs w:val="22"/>
        </w:rPr>
        <w:t xml:space="preserve"> to 1637-ft of dewatered channel</w:t>
      </w:r>
      <w:r w:rsidR="00D51C85">
        <w:rPr>
          <w:rFonts w:ascii="Goudy Old Style" w:hAnsi="Goudy Old Style"/>
          <w:szCs w:val="22"/>
        </w:rPr>
        <w:t xml:space="preserve"> (Figure 12 Table 2)</w:t>
      </w:r>
      <w:r w:rsidR="003C2D9A">
        <w:rPr>
          <w:rFonts w:ascii="Goudy Old Style" w:hAnsi="Goudy Old Style"/>
          <w:szCs w:val="22"/>
        </w:rPr>
        <w:t>.  A significant rainfall on August 13</w:t>
      </w:r>
      <w:r w:rsidR="003C2D9A" w:rsidRPr="003C2D9A">
        <w:rPr>
          <w:rFonts w:ascii="Goudy Old Style" w:hAnsi="Goudy Old Style"/>
          <w:szCs w:val="22"/>
          <w:vertAlign w:val="superscript"/>
        </w:rPr>
        <w:t>th</w:t>
      </w:r>
      <w:r w:rsidR="003C2D9A">
        <w:rPr>
          <w:rFonts w:ascii="Goudy Old Style" w:hAnsi="Goudy Old Style"/>
          <w:szCs w:val="22"/>
        </w:rPr>
        <w:t xml:space="preserve"> (1.7-in at Olallie Meadows, Figure 3) rewatered the entire channel</w:t>
      </w:r>
      <w:r w:rsidR="0068016D">
        <w:rPr>
          <w:rFonts w:ascii="Goudy Old Style" w:hAnsi="Goudy Old Style"/>
          <w:szCs w:val="22"/>
        </w:rPr>
        <w:t>, and remained so until August 16</w:t>
      </w:r>
      <w:r w:rsidR="0068016D" w:rsidRPr="0068016D">
        <w:rPr>
          <w:rFonts w:ascii="Goudy Old Style" w:hAnsi="Goudy Old Style"/>
          <w:szCs w:val="22"/>
          <w:vertAlign w:val="superscript"/>
        </w:rPr>
        <w:t>th</w:t>
      </w:r>
      <w:r w:rsidR="0068016D">
        <w:rPr>
          <w:rFonts w:ascii="Goudy Old Style" w:hAnsi="Goudy Old Style"/>
          <w:szCs w:val="22"/>
        </w:rPr>
        <w:t xml:space="preserve"> (based on SG 7 going dry, Figure 10)</w:t>
      </w:r>
      <w:r w:rsidR="001F68ED">
        <w:rPr>
          <w:rFonts w:ascii="Goudy Old Style" w:hAnsi="Goudy Old Style"/>
          <w:szCs w:val="22"/>
        </w:rPr>
        <w:t>.  By August 18</w:t>
      </w:r>
      <w:r w:rsidR="001F68ED" w:rsidRPr="001F68ED">
        <w:rPr>
          <w:rFonts w:ascii="Goudy Old Style" w:hAnsi="Goudy Old Style"/>
          <w:szCs w:val="22"/>
          <w:vertAlign w:val="superscript"/>
        </w:rPr>
        <w:t>th</w:t>
      </w:r>
      <w:r w:rsidR="001F68ED">
        <w:rPr>
          <w:rFonts w:ascii="Goudy Old Style" w:hAnsi="Goudy Old Style"/>
          <w:szCs w:val="22"/>
        </w:rPr>
        <w:t xml:space="preserve"> a dewatered segment of the creek was again observed near SG 7, extending from RM 1.5 to RM 1.52 (106-ft of dewatered channel)</w:t>
      </w:r>
      <w:r w:rsidR="00D51C85" w:rsidRPr="00D51C85">
        <w:rPr>
          <w:rFonts w:ascii="Goudy Old Style" w:hAnsi="Goudy Old Style"/>
          <w:szCs w:val="22"/>
        </w:rPr>
        <w:t xml:space="preserve"> </w:t>
      </w:r>
      <w:r w:rsidR="00D51C85">
        <w:rPr>
          <w:rFonts w:ascii="Goudy Old Style" w:hAnsi="Goudy Old Style"/>
          <w:szCs w:val="22"/>
        </w:rPr>
        <w:t>(Figure 12 Table 2)</w:t>
      </w:r>
      <w:r w:rsidR="001F68ED">
        <w:rPr>
          <w:rFonts w:ascii="Goudy Old Style" w:hAnsi="Goudy Old Style"/>
          <w:szCs w:val="22"/>
        </w:rPr>
        <w:t xml:space="preserve">.  </w:t>
      </w:r>
      <w:r w:rsidR="00D51C85">
        <w:rPr>
          <w:rFonts w:ascii="Goudy Old Style" w:hAnsi="Goudy Old Style"/>
          <w:szCs w:val="22"/>
        </w:rPr>
        <w:t>This dewatering</w:t>
      </w:r>
      <w:r w:rsidR="001F68ED">
        <w:rPr>
          <w:rFonts w:ascii="Goudy Old Style" w:hAnsi="Goudy Old Style"/>
          <w:szCs w:val="22"/>
        </w:rPr>
        <w:t xml:space="preserve"> expanded upstream to RM 1.66 at an average rate of 246-ft/day, and downstream to RM 1.48 at an average rate of 35.2-ft/day by August 21</w:t>
      </w:r>
      <w:r w:rsidR="001F68ED" w:rsidRPr="001F68ED">
        <w:rPr>
          <w:rFonts w:ascii="Goudy Old Style" w:hAnsi="Goudy Old Style"/>
          <w:szCs w:val="22"/>
          <w:vertAlign w:val="superscript"/>
        </w:rPr>
        <w:t>st</w:t>
      </w:r>
      <w:r w:rsidR="00D51C85">
        <w:rPr>
          <w:rFonts w:ascii="Goudy Old Style" w:hAnsi="Goudy Old Style"/>
          <w:szCs w:val="22"/>
        </w:rPr>
        <w:t xml:space="preserve"> to 950-ft </w:t>
      </w:r>
      <w:r w:rsidR="001F68ED">
        <w:rPr>
          <w:rFonts w:ascii="Goudy Old Style" w:hAnsi="Goudy Old Style"/>
          <w:szCs w:val="22"/>
        </w:rPr>
        <w:t>of dewatered channel.</w:t>
      </w:r>
      <w:r w:rsidR="00D51C85">
        <w:rPr>
          <w:rFonts w:ascii="Goudy Old Style" w:hAnsi="Goudy Old Style"/>
          <w:szCs w:val="22"/>
        </w:rPr>
        <w:t xml:space="preserve">  By August 28</w:t>
      </w:r>
      <w:r w:rsidR="00D51C85" w:rsidRPr="00D51C85">
        <w:rPr>
          <w:rFonts w:ascii="Goudy Old Style" w:hAnsi="Goudy Old Style"/>
          <w:szCs w:val="22"/>
          <w:vertAlign w:val="superscript"/>
        </w:rPr>
        <w:t>th</w:t>
      </w:r>
      <w:r w:rsidR="00D51C85">
        <w:rPr>
          <w:rFonts w:ascii="Goudy Old Style" w:hAnsi="Goudy Old Style"/>
          <w:szCs w:val="22"/>
        </w:rPr>
        <w:t xml:space="preserve"> dewatering expanded to 3485-ft of channel, between RM 1.24 and RM 1.9, expanding up and downstream 1267-ft at an average rate of 181-ft/day (Figure 13, Table 2).</w:t>
      </w:r>
      <w:r w:rsidR="00F531B8">
        <w:rPr>
          <w:rFonts w:ascii="Goudy Old Style" w:hAnsi="Goudy Old Style"/>
          <w:szCs w:val="22"/>
        </w:rPr>
        <w:t xml:space="preserve"> </w:t>
      </w:r>
      <w:r w:rsidR="0068016D" w:rsidRPr="0068016D">
        <w:rPr>
          <w:rFonts w:ascii="Goudy Old Style" w:hAnsi="Goudy Old Style"/>
          <w:szCs w:val="22"/>
        </w:rPr>
        <w:t xml:space="preserve"> </w:t>
      </w:r>
      <w:r w:rsidR="00F531B8">
        <w:rPr>
          <w:rFonts w:ascii="Goudy Old Style" w:hAnsi="Goudy Old Style"/>
          <w:szCs w:val="22"/>
        </w:rPr>
        <w:t>S</w:t>
      </w:r>
      <w:r w:rsidR="0068016D">
        <w:rPr>
          <w:rFonts w:ascii="Goudy Old Style" w:hAnsi="Goudy Old Style"/>
          <w:szCs w:val="22"/>
        </w:rPr>
        <w:t>ignificant rainfall on August 31</w:t>
      </w:r>
      <w:r w:rsidR="0068016D" w:rsidRPr="0068016D">
        <w:rPr>
          <w:rFonts w:ascii="Goudy Old Style" w:hAnsi="Goudy Old Style"/>
          <w:szCs w:val="22"/>
          <w:vertAlign w:val="superscript"/>
        </w:rPr>
        <w:t>st</w:t>
      </w:r>
      <w:r w:rsidR="0068016D">
        <w:rPr>
          <w:rFonts w:ascii="Goudy Old Style" w:hAnsi="Goudy Old Style"/>
          <w:szCs w:val="22"/>
        </w:rPr>
        <w:t xml:space="preserve"> and September 3</w:t>
      </w:r>
      <w:r w:rsidR="0068016D" w:rsidRPr="0068016D">
        <w:rPr>
          <w:rFonts w:ascii="Goudy Old Style" w:hAnsi="Goudy Old Style"/>
          <w:szCs w:val="22"/>
          <w:vertAlign w:val="superscript"/>
        </w:rPr>
        <w:t>rd</w:t>
      </w:r>
      <w:r w:rsidR="0068016D">
        <w:rPr>
          <w:rFonts w:ascii="Goudy Old Style" w:hAnsi="Goudy Old Style"/>
          <w:szCs w:val="22"/>
        </w:rPr>
        <w:t xml:space="preserve"> (1.2-in and 1.3-in respectively at Olallie Meadows, Figure 3) rewatered the entire channel, and remained so until September 5</w:t>
      </w:r>
      <w:r w:rsidR="0068016D" w:rsidRPr="0068016D">
        <w:rPr>
          <w:rFonts w:ascii="Goudy Old Style" w:hAnsi="Goudy Old Style"/>
          <w:szCs w:val="22"/>
          <w:vertAlign w:val="superscript"/>
        </w:rPr>
        <w:t>th</w:t>
      </w:r>
      <w:r w:rsidR="0068016D">
        <w:rPr>
          <w:rFonts w:ascii="Goudy Old Style" w:hAnsi="Goudy Old Style"/>
          <w:szCs w:val="22"/>
        </w:rPr>
        <w:t xml:space="preserve"> (based on SG 7 going dry, Figure 10).</w:t>
      </w:r>
      <w:r w:rsidR="00F531B8">
        <w:rPr>
          <w:rFonts w:ascii="Goudy Old Style" w:hAnsi="Goudy Old Style"/>
          <w:szCs w:val="22"/>
        </w:rPr>
        <w:t xml:space="preserve">  By September 10</w:t>
      </w:r>
      <w:r w:rsidR="00F531B8" w:rsidRPr="00F531B8">
        <w:rPr>
          <w:rFonts w:ascii="Goudy Old Style" w:hAnsi="Goudy Old Style"/>
          <w:szCs w:val="22"/>
          <w:vertAlign w:val="superscript"/>
        </w:rPr>
        <w:t>th</w:t>
      </w:r>
      <w:r w:rsidR="00F531B8">
        <w:rPr>
          <w:rFonts w:ascii="Goudy Old Style" w:hAnsi="Goudy Old Style"/>
          <w:szCs w:val="22"/>
        </w:rPr>
        <w:t xml:space="preserve"> a dewatered segment of the creek was again observed near SG 7, extending from RM 1.42 to RM 1.77 (1848-ft of dewatered channel)</w:t>
      </w:r>
      <w:r w:rsidR="00F531B8" w:rsidRPr="00D51C85">
        <w:rPr>
          <w:rFonts w:ascii="Goudy Old Style" w:hAnsi="Goudy Old Style"/>
          <w:szCs w:val="22"/>
        </w:rPr>
        <w:t xml:space="preserve"> </w:t>
      </w:r>
      <w:r w:rsidR="00F531B8">
        <w:rPr>
          <w:rFonts w:ascii="Goudy Old Style" w:hAnsi="Goudy Old Style"/>
          <w:szCs w:val="22"/>
        </w:rPr>
        <w:t>(Figure 13</w:t>
      </w:r>
      <w:r w:rsidR="00DE4F74">
        <w:rPr>
          <w:rFonts w:ascii="Goudy Old Style" w:hAnsi="Goudy Old Style"/>
          <w:szCs w:val="22"/>
        </w:rPr>
        <w:t>,</w:t>
      </w:r>
      <w:r w:rsidR="00F531B8">
        <w:rPr>
          <w:rFonts w:ascii="Goudy Old Style" w:hAnsi="Goudy Old Style"/>
          <w:szCs w:val="22"/>
        </w:rPr>
        <w:t xml:space="preserve"> Table 2).  This dewatering expanded upstream to RM 1.94 at an average rate of 180-ft/day, and downstream to RM 1.1 at an average rate of 338-ft/day by September 15</w:t>
      </w:r>
      <w:r w:rsidR="00F531B8" w:rsidRPr="00F531B8">
        <w:rPr>
          <w:rFonts w:ascii="Goudy Old Style" w:hAnsi="Goudy Old Style"/>
          <w:szCs w:val="22"/>
          <w:vertAlign w:val="superscript"/>
        </w:rPr>
        <w:t>th</w:t>
      </w:r>
      <w:r w:rsidR="00F531B8">
        <w:rPr>
          <w:rFonts w:ascii="Goudy Old Style" w:hAnsi="Goudy Old Style"/>
          <w:szCs w:val="22"/>
        </w:rPr>
        <w:t xml:space="preserve"> to 4435-ft of dewatered channel</w:t>
      </w:r>
      <w:r w:rsidR="0004540D">
        <w:rPr>
          <w:rFonts w:ascii="Goudy Old Style" w:hAnsi="Goudy Old Style"/>
          <w:szCs w:val="22"/>
        </w:rPr>
        <w:t xml:space="preserve"> (Table 2)</w:t>
      </w:r>
      <w:r w:rsidR="00F531B8">
        <w:rPr>
          <w:rFonts w:ascii="Goudy Old Style" w:hAnsi="Goudy Old Style"/>
          <w:szCs w:val="22"/>
        </w:rPr>
        <w:t xml:space="preserve">. </w:t>
      </w:r>
      <w:r w:rsidR="00F531B8" w:rsidRPr="00F531B8">
        <w:rPr>
          <w:rFonts w:ascii="Goudy Old Style" w:hAnsi="Goudy Old Style"/>
          <w:szCs w:val="22"/>
        </w:rPr>
        <w:t xml:space="preserve"> </w:t>
      </w:r>
      <w:r w:rsidR="00F531B8">
        <w:rPr>
          <w:rFonts w:ascii="Goudy Old Style" w:hAnsi="Goudy Old Style"/>
          <w:szCs w:val="22"/>
        </w:rPr>
        <w:t>By September 19</w:t>
      </w:r>
      <w:r w:rsidR="00F531B8" w:rsidRPr="00D51C85">
        <w:rPr>
          <w:rFonts w:ascii="Goudy Old Style" w:hAnsi="Goudy Old Style"/>
          <w:szCs w:val="22"/>
          <w:vertAlign w:val="superscript"/>
        </w:rPr>
        <w:t>th</w:t>
      </w:r>
      <w:r w:rsidR="00F531B8">
        <w:rPr>
          <w:rFonts w:ascii="Goudy Old Style" w:hAnsi="Goudy Old Style"/>
          <w:szCs w:val="22"/>
        </w:rPr>
        <w:t xml:space="preserve"> dewatering contracted to 4330-ft of channe</w:t>
      </w:r>
      <w:r w:rsidR="002810E4">
        <w:rPr>
          <w:rFonts w:ascii="Goudy Old Style" w:hAnsi="Goudy Old Style"/>
          <w:szCs w:val="22"/>
        </w:rPr>
        <w:t>l, between RM 1.06 and RM 1.88</w:t>
      </w:r>
      <w:r w:rsidR="0004540D">
        <w:rPr>
          <w:rFonts w:ascii="Goudy Old Style" w:hAnsi="Goudy Old Style"/>
          <w:szCs w:val="22"/>
        </w:rPr>
        <w:t xml:space="preserve"> (Figure 13</w:t>
      </w:r>
      <w:r w:rsidR="00DE4F74">
        <w:rPr>
          <w:rFonts w:ascii="Goudy Old Style" w:hAnsi="Goudy Old Style"/>
          <w:szCs w:val="22"/>
        </w:rPr>
        <w:t>,</w:t>
      </w:r>
      <w:r w:rsidR="0004540D">
        <w:rPr>
          <w:rFonts w:ascii="Goudy Old Style" w:hAnsi="Goudy Old Style"/>
          <w:szCs w:val="22"/>
        </w:rPr>
        <w:t xml:space="preserve"> Table 2)</w:t>
      </w:r>
      <w:r w:rsidR="002810E4">
        <w:rPr>
          <w:rFonts w:ascii="Goudy Old Style" w:hAnsi="Goudy Old Style"/>
          <w:szCs w:val="22"/>
        </w:rPr>
        <w:t>.  The upstream extent of dewatering moved downstream 317-ft, however expanded downstream 211-ft.  A small rainfall event (0.2-in at Olallie Meadows, figure 3) may have been sufficient to rewater the upstream end of the dewatered channel, but was not sufficient to recharge groundwater sufficiently to limit downstream propagation of the dewatered segment of the channel.</w:t>
      </w:r>
      <w:r w:rsidR="00355E3F">
        <w:rPr>
          <w:rFonts w:ascii="Goudy Old Style" w:hAnsi="Goudy Old Style"/>
          <w:szCs w:val="22"/>
        </w:rPr>
        <w:t xml:space="preserve"> </w:t>
      </w:r>
      <w:r w:rsidR="002810E4">
        <w:rPr>
          <w:rFonts w:ascii="Goudy Old Style" w:hAnsi="Goudy Old Style"/>
          <w:szCs w:val="22"/>
        </w:rPr>
        <w:t xml:space="preserve"> </w:t>
      </w:r>
      <w:r w:rsidR="00355E3F">
        <w:rPr>
          <w:rFonts w:ascii="Goudy Old Style" w:hAnsi="Goudy Old Style"/>
          <w:szCs w:val="22"/>
        </w:rPr>
        <w:t>By September 22</w:t>
      </w:r>
      <w:r w:rsidR="00355E3F" w:rsidRPr="00355E3F">
        <w:rPr>
          <w:rFonts w:ascii="Goudy Old Style" w:hAnsi="Goudy Old Style"/>
          <w:szCs w:val="22"/>
          <w:vertAlign w:val="superscript"/>
        </w:rPr>
        <w:t>nd</w:t>
      </w:r>
      <w:r w:rsidR="00355E3F">
        <w:rPr>
          <w:rFonts w:ascii="Goudy Old Style" w:hAnsi="Goudy Old Style"/>
          <w:szCs w:val="22"/>
        </w:rPr>
        <w:t xml:space="preserve"> dewatering expanded to 4805-ft of channel</w:t>
      </w:r>
      <w:r w:rsidR="0004540D">
        <w:rPr>
          <w:rFonts w:ascii="Goudy Old Style" w:hAnsi="Goudy Old Style"/>
          <w:szCs w:val="22"/>
        </w:rPr>
        <w:t xml:space="preserve">, between RM 1.06 and RM 1.97, </w:t>
      </w:r>
      <w:r w:rsidR="00355E3F">
        <w:rPr>
          <w:rFonts w:ascii="Goudy Old Style" w:hAnsi="Goudy Old Style"/>
          <w:szCs w:val="22"/>
        </w:rPr>
        <w:t>the maximum extent observed during the 2014 monitoring season</w:t>
      </w:r>
      <w:r w:rsidR="0004540D">
        <w:rPr>
          <w:rFonts w:ascii="Goudy Old Style" w:hAnsi="Goudy Old Style"/>
          <w:szCs w:val="22"/>
        </w:rPr>
        <w:t xml:space="preserve"> (Figure 14</w:t>
      </w:r>
      <w:r w:rsidR="00DE4F74">
        <w:rPr>
          <w:rFonts w:ascii="Goudy Old Style" w:hAnsi="Goudy Old Style"/>
          <w:szCs w:val="22"/>
        </w:rPr>
        <w:t>,</w:t>
      </w:r>
      <w:r w:rsidR="0004540D">
        <w:rPr>
          <w:rFonts w:ascii="Goudy Old Style" w:hAnsi="Goudy Old Style"/>
          <w:szCs w:val="22"/>
        </w:rPr>
        <w:t xml:space="preserve"> Table 2)</w:t>
      </w:r>
      <w:r w:rsidR="00355E3F">
        <w:rPr>
          <w:rFonts w:ascii="Goudy Old Style" w:hAnsi="Goudy Old Style"/>
          <w:szCs w:val="22"/>
        </w:rPr>
        <w:t xml:space="preserve">.  The dewatered channel remained at RM 1.06 at the downstream end, </w:t>
      </w:r>
      <w:r w:rsidR="0004540D">
        <w:rPr>
          <w:rFonts w:ascii="Goudy Old Style" w:hAnsi="Goudy Old Style"/>
          <w:szCs w:val="22"/>
        </w:rPr>
        <w:t>but expanded upstream at an average rate of 158-ft/day between September 19</w:t>
      </w:r>
      <w:r w:rsidR="0004540D" w:rsidRPr="0004540D">
        <w:rPr>
          <w:rFonts w:ascii="Goudy Old Style" w:hAnsi="Goudy Old Style"/>
          <w:szCs w:val="22"/>
          <w:vertAlign w:val="superscript"/>
        </w:rPr>
        <w:t>th</w:t>
      </w:r>
      <w:r w:rsidR="0004540D">
        <w:rPr>
          <w:rFonts w:ascii="Goudy Old Style" w:hAnsi="Goudy Old Style"/>
          <w:szCs w:val="22"/>
        </w:rPr>
        <w:t>-22</w:t>
      </w:r>
      <w:r w:rsidR="0004540D" w:rsidRPr="0004540D">
        <w:rPr>
          <w:rFonts w:ascii="Goudy Old Style" w:hAnsi="Goudy Old Style"/>
          <w:szCs w:val="22"/>
          <w:vertAlign w:val="superscript"/>
        </w:rPr>
        <w:t>nd</w:t>
      </w:r>
      <w:r w:rsidR="0004540D">
        <w:rPr>
          <w:rFonts w:ascii="Goudy Old Style" w:hAnsi="Goudy Old Style"/>
          <w:szCs w:val="22"/>
        </w:rPr>
        <w:t xml:space="preserve"> (Table 2).   </w:t>
      </w:r>
      <w:r w:rsidR="00DE4F74">
        <w:rPr>
          <w:rFonts w:ascii="Goudy Old Style" w:hAnsi="Goudy Old Style"/>
          <w:szCs w:val="22"/>
        </w:rPr>
        <w:t>A significant rainfall event between September 24</w:t>
      </w:r>
      <w:r w:rsidR="00DE4F74" w:rsidRPr="00DE4F74">
        <w:rPr>
          <w:rFonts w:ascii="Goudy Old Style" w:hAnsi="Goudy Old Style"/>
          <w:szCs w:val="22"/>
          <w:vertAlign w:val="superscript"/>
        </w:rPr>
        <w:t>th</w:t>
      </w:r>
      <w:r w:rsidR="00DE4F74">
        <w:rPr>
          <w:rFonts w:ascii="Goudy Old Style" w:hAnsi="Goudy Old Style"/>
          <w:szCs w:val="22"/>
        </w:rPr>
        <w:t xml:space="preserve"> and 30</w:t>
      </w:r>
      <w:r w:rsidR="00DE4F74" w:rsidRPr="00DE4F74">
        <w:rPr>
          <w:rFonts w:ascii="Goudy Old Style" w:hAnsi="Goudy Old Style"/>
          <w:szCs w:val="22"/>
          <w:vertAlign w:val="superscript"/>
        </w:rPr>
        <w:t>th</w:t>
      </w:r>
      <w:r w:rsidR="00DE4F74">
        <w:rPr>
          <w:rFonts w:ascii="Goudy Old Style" w:hAnsi="Goudy Old Style"/>
          <w:szCs w:val="22"/>
        </w:rPr>
        <w:t xml:space="preserve"> totaling 3.5-in of precipitation at Olallie Meadows (Figure 3) was sufficient to rewet the entire channel, and remained so until October 2</w:t>
      </w:r>
      <w:r w:rsidR="00DE4F74" w:rsidRPr="00DE4F74">
        <w:rPr>
          <w:rFonts w:ascii="Goudy Old Style" w:hAnsi="Goudy Old Style"/>
          <w:szCs w:val="22"/>
          <w:vertAlign w:val="superscript"/>
        </w:rPr>
        <w:t>nd</w:t>
      </w:r>
      <w:r w:rsidR="00DE4F74">
        <w:rPr>
          <w:rFonts w:ascii="Goudy Old Style" w:hAnsi="Goudy Old Style"/>
          <w:szCs w:val="22"/>
          <w:vertAlign w:val="superscript"/>
        </w:rPr>
        <w:t xml:space="preserve"> </w:t>
      </w:r>
      <w:r w:rsidR="00DE4F74">
        <w:rPr>
          <w:rFonts w:ascii="Goudy Old Style" w:hAnsi="Goudy Old Style"/>
          <w:szCs w:val="22"/>
        </w:rPr>
        <w:t>(based on SG 7 going dry, Figure 10).  By October 8</w:t>
      </w:r>
      <w:r w:rsidR="00DE4F74" w:rsidRPr="00DE4F74">
        <w:rPr>
          <w:rFonts w:ascii="Goudy Old Style" w:hAnsi="Goudy Old Style"/>
          <w:szCs w:val="22"/>
          <w:vertAlign w:val="superscript"/>
        </w:rPr>
        <w:t>th</w:t>
      </w:r>
      <w:r w:rsidR="00DE4F74">
        <w:rPr>
          <w:rFonts w:ascii="Goudy Old Style" w:hAnsi="Goudy Old Style"/>
          <w:szCs w:val="22"/>
        </w:rPr>
        <w:t xml:space="preserve"> a dewatered segment of the creek was again observed near SG 7, </w:t>
      </w:r>
      <w:r w:rsidR="00FE0B5D">
        <w:rPr>
          <w:rFonts w:ascii="Goudy Old Style" w:hAnsi="Goudy Old Style"/>
          <w:szCs w:val="22"/>
        </w:rPr>
        <w:t>extending</w:t>
      </w:r>
      <w:r w:rsidR="00DE4F74">
        <w:rPr>
          <w:rFonts w:ascii="Goudy Old Style" w:hAnsi="Goudy Old Style"/>
          <w:szCs w:val="22"/>
        </w:rPr>
        <w:t xml:space="preserve"> from RM 1.4 to RM 1.79 (2059-ft of dewatered channel) (Figure 14, Table 2).</w:t>
      </w:r>
      <w:r w:rsidR="00DE4F74" w:rsidRPr="00DE4F74">
        <w:rPr>
          <w:rFonts w:ascii="Goudy Old Style" w:hAnsi="Goudy Old Style"/>
          <w:szCs w:val="22"/>
        </w:rPr>
        <w:t xml:space="preserve"> </w:t>
      </w:r>
      <w:r w:rsidR="00DE4F74">
        <w:rPr>
          <w:rFonts w:ascii="Goudy Old Style" w:hAnsi="Goudy Old Style"/>
          <w:szCs w:val="22"/>
        </w:rPr>
        <w:t xml:space="preserve"> A significant rainfall event between October 11</w:t>
      </w:r>
      <w:r w:rsidR="00DE4F74" w:rsidRPr="00DE4F74">
        <w:rPr>
          <w:rFonts w:ascii="Goudy Old Style" w:hAnsi="Goudy Old Style"/>
          <w:szCs w:val="22"/>
          <w:vertAlign w:val="superscript"/>
        </w:rPr>
        <w:t>th</w:t>
      </w:r>
      <w:r w:rsidR="00DE4F74">
        <w:rPr>
          <w:rFonts w:ascii="Goudy Old Style" w:hAnsi="Goudy Old Style"/>
          <w:szCs w:val="22"/>
        </w:rPr>
        <w:t xml:space="preserve"> and 17</w:t>
      </w:r>
      <w:r w:rsidR="00DE4F74" w:rsidRPr="00DE4F74">
        <w:rPr>
          <w:rFonts w:ascii="Goudy Old Style" w:hAnsi="Goudy Old Style"/>
          <w:szCs w:val="22"/>
          <w:vertAlign w:val="superscript"/>
        </w:rPr>
        <w:t>th</w:t>
      </w:r>
      <w:r w:rsidR="00DE4F74">
        <w:rPr>
          <w:rFonts w:ascii="Goudy Old Style" w:hAnsi="Goudy Old Style"/>
          <w:szCs w:val="22"/>
        </w:rPr>
        <w:t xml:space="preserve"> totaling 3.5-in of precipitation at Olallie Meadows (Figure 3) was sufficient to rewet the entire channel, and was observed to be continuously flowing on October 1</w:t>
      </w:r>
      <w:r w:rsidR="00B432F4">
        <w:rPr>
          <w:rFonts w:ascii="Goudy Old Style" w:hAnsi="Goudy Old Style"/>
          <w:szCs w:val="22"/>
        </w:rPr>
        <w:t>8</w:t>
      </w:r>
      <w:r w:rsidR="00DE4F74" w:rsidRPr="00DE4F74">
        <w:rPr>
          <w:rFonts w:ascii="Goudy Old Style" w:hAnsi="Goudy Old Style"/>
          <w:szCs w:val="22"/>
          <w:vertAlign w:val="superscript"/>
        </w:rPr>
        <w:t>th</w:t>
      </w:r>
      <w:r w:rsidR="00DE4F74">
        <w:rPr>
          <w:rFonts w:ascii="Goudy Old Style" w:hAnsi="Goudy Old Style"/>
          <w:szCs w:val="22"/>
        </w:rPr>
        <w:t xml:space="preserve"> at which time all dataloggers were retrieved from each of the monitoring locations marking the end of the 2014 monitoring season.</w:t>
      </w:r>
    </w:p>
    <w:p w14:paraId="724BA6E9" w14:textId="6C4D1F42" w:rsidR="003957B5" w:rsidRPr="00742D07" w:rsidRDefault="00926242" w:rsidP="003957B5">
      <w:pPr>
        <w:pStyle w:val="NSDBulletedList1"/>
        <w:numPr>
          <w:ilvl w:val="0"/>
          <w:numId w:val="0"/>
        </w:numPr>
      </w:pPr>
      <w:r>
        <w:rPr>
          <w:caps/>
          <w:sz w:val="24"/>
          <w:szCs w:val="24"/>
        </w:rPr>
        <w:t>Table 2</w:t>
      </w:r>
      <w:r w:rsidR="003957B5" w:rsidRPr="006C3996">
        <w:rPr>
          <w:caps/>
          <w:sz w:val="24"/>
          <w:szCs w:val="24"/>
        </w:rPr>
        <w:t xml:space="preserve"> – </w:t>
      </w:r>
      <w:r w:rsidR="00B432F4">
        <w:rPr>
          <w:caps/>
          <w:sz w:val="24"/>
          <w:szCs w:val="24"/>
        </w:rPr>
        <w:t xml:space="preserve">2014 </w:t>
      </w:r>
      <w:r w:rsidR="003957B5">
        <w:rPr>
          <w:caps/>
          <w:sz w:val="24"/>
          <w:szCs w:val="24"/>
        </w:rPr>
        <w:t>dewatered channel summary</w:t>
      </w:r>
    </w:p>
    <w:tbl>
      <w:tblPr>
        <w:tblW w:w="80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07"/>
        <w:gridCol w:w="540"/>
        <w:gridCol w:w="810"/>
        <w:gridCol w:w="900"/>
        <w:gridCol w:w="900"/>
        <w:gridCol w:w="900"/>
        <w:gridCol w:w="1080"/>
        <w:gridCol w:w="990"/>
        <w:gridCol w:w="990"/>
      </w:tblGrid>
      <w:tr w:rsidR="00B67788" w:rsidRPr="00742D07" w14:paraId="1A7FDB93" w14:textId="66E23827" w:rsidTr="0068016D">
        <w:trPr>
          <w:cantSplit/>
          <w:trHeight w:val="1700"/>
          <w:tblHeader/>
        </w:trPr>
        <w:tc>
          <w:tcPr>
            <w:tcW w:w="907" w:type="dxa"/>
            <w:shd w:val="clear" w:color="auto" w:fill="C0C0C0"/>
            <w:textDirection w:val="btLr"/>
            <w:vAlign w:val="center"/>
          </w:tcPr>
          <w:p w14:paraId="5B4F3F70" w14:textId="57F23AD4" w:rsidR="003957B5" w:rsidRPr="00B67788" w:rsidRDefault="003957B5" w:rsidP="00B67788">
            <w:pPr>
              <w:pStyle w:val="NSDTableColumnHead"/>
              <w:ind w:left="113" w:right="113"/>
              <w:jc w:val="left"/>
              <w:rPr>
                <w:rFonts w:cs="Gill Sans"/>
                <w:sz w:val="16"/>
                <w:szCs w:val="16"/>
              </w:rPr>
            </w:pPr>
            <w:r w:rsidRPr="00B67788">
              <w:rPr>
                <w:rFonts w:cs="Gill Sans"/>
                <w:sz w:val="16"/>
                <w:szCs w:val="16"/>
              </w:rPr>
              <w:t>Date</w:t>
            </w:r>
          </w:p>
        </w:tc>
        <w:tc>
          <w:tcPr>
            <w:tcW w:w="540" w:type="dxa"/>
            <w:shd w:val="clear" w:color="auto" w:fill="C0C0C0"/>
            <w:textDirection w:val="btLr"/>
            <w:vAlign w:val="center"/>
          </w:tcPr>
          <w:p w14:paraId="0A41A334" w14:textId="7CB50F21" w:rsidR="003957B5" w:rsidRPr="00B67788" w:rsidRDefault="003957B5" w:rsidP="00B67788">
            <w:pPr>
              <w:pStyle w:val="NSDTableColumnHead"/>
              <w:ind w:left="113" w:right="113"/>
              <w:jc w:val="left"/>
              <w:rPr>
                <w:rFonts w:cs="Gill Sans"/>
                <w:sz w:val="16"/>
                <w:szCs w:val="16"/>
              </w:rPr>
            </w:pPr>
            <w:r w:rsidRPr="00B67788">
              <w:rPr>
                <w:rFonts w:cs="Gill Sans"/>
                <w:sz w:val="16"/>
                <w:szCs w:val="16"/>
              </w:rPr>
              <w:t>max upstream extent (RM)</w:t>
            </w:r>
          </w:p>
        </w:tc>
        <w:tc>
          <w:tcPr>
            <w:tcW w:w="810" w:type="dxa"/>
            <w:shd w:val="clear" w:color="auto" w:fill="C0C0C0"/>
            <w:textDirection w:val="btLr"/>
            <w:vAlign w:val="center"/>
          </w:tcPr>
          <w:p w14:paraId="131EAA81" w14:textId="6E463D6F" w:rsidR="003957B5" w:rsidRPr="00B67788" w:rsidRDefault="00B67788" w:rsidP="00B67788">
            <w:pPr>
              <w:pStyle w:val="NSDTableColumnHead"/>
              <w:ind w:left="113" w:right="113"/>
              <w:jc w:val="left"/>
              <w:rPr>
                <w:rFonts w:cs="Gill Sans"/>
                <w:sz w:val="16"/>
                <w:szCs w:val="16"/>
              </w:rPr>
            </w:pPr>
            <w:r>
              <w:rPr>
                <w:rFonts w:cs="Gill Sans"/>
                <w:sz w:val="16"/>
                <w:szCs w:val="16"/>
              </w:rPr>
              <w:t xml:space="preserve">max </w:t>
            </w:r>
            <w:r w:rsidR="003957B5" w:rsidRPr="00B67788">
              <w:rPr>
                <w:rFonts w:cs="Gill Sans"/>
                <w:sz w:val="16"/>
                <w:szCs w:val="16"/>
              </w:rPr>
              <w:t>downstream extent (RM)</w:t>
            </w:r>
          </w:p>
        </w:tc>
        <w:tc>
          <w:tcPr>
            <w:tcW w:w="900" w:type="dxa"/>
            <w:shd w:val="clear" w:color="auto" w:fill="C0C0C0"/>
            <w:textDirection w:val="btLr"/>
            <w:vAlign w:val="bottom"/>
          </w:tcPr>
          <w:p w14:paraId="0EA4482F" w14:textId="4EDD8341" w:rsidR="003957B5" w:rsidRPr="00B67788" w:rsidRDefault="003957B5" w:rsidP="00B67788">
            <w:pPr>
              <w:pStyle w:val="NSDTableColumnHead"/>
              <w:ind w:left="113" w:right="113"/>
              <w:jc w:val="left"/>
              <w:rPr>
                <w:rFonts w:cs="Gill Sans"/>
                <w:sz w:val="16"/>
                <w:szCs w:val="16"/>
              </w:rPr>
            </w:pPr>
            <w:r w:rsidRPr="00B67788">
              <w:rPr>
                <w:rFonts w:cs="Gill Sans"/>
                <w:color w:val="000000"/>
                <w:sz w:val="16"/>
                <w:szCs w:val="16"/>
              </w:rPr>
              <w:t>max</w:t>
            </w:r>
            <w:r w:rsidR="00B67788">
              <w:rPr>
                <w:rFonts w:cs="Gill Sans"/>
                <w:color w:val="000000"/>
                <w:sz w:val="16"/>
                <w:szCs w:val="16"/>
              </w:rPr>
              <w:t xml:space="preserve"> </w:t>
            </w:r>
            <w:r w:rsidRPr="00B67788">
              <w:rPr>
                <w:rFonts w:cs="Gill Sans"/>
                <w:color w:val="000000"/>
                <w:sz w:val="16"/>
                <w:szCs w:val="16"/>
              </w:rPr>
              <w:t>extent movement upstream (mi)</w:t>
            </w:r>
          </w:p>
        </w:tc>
        <w:tc>
          <w:tcPr>
            <w:tcW w:w="900" w:type="dxa"/>
            <w:shd w:val="clear" w:color="auto" w:fill="C0C0C0"/>
            <w:textDirection w:val="btLr"/>
            <w:vAlign w:val="bottom"/>
          </w:tcPr>
          <w:p w14:paraId="318DCC27" w14:textId="46E09F78" w:rsidR="003957B5" w:rsidRPr="00B67788" w:rsidRDefault="00B67788" w:rsidP="00B67788">
            <w:pPr>
              <w:pStyle w:val="NSDTableColumnHead"/>
              <w:ind w:left="113" w:right="113"/>
              <w:jc w:val="left"/>
              <w:rPr>
                <w:rFonts w:cs="Gill Sans"/>
                <w:sz w:val="16"/>
                <w:szCs w:val="16"/>
              </w:rPr>
            </w:pPr>
            <w:r>
              <w:rPr>
                <w:rFonts w:cs="Gill Sans"/>
                <w:color w:val="000000"/>
                <w:sz w:val="16"/>
                <w:szCs w:val="16"/>
              </w:rPr>
              <w:t>max</w:t>
            </w:r>
            <w:r w:rsidR="003957B5" w:rsidRPr="00B67788">
              <w:rPr>
                <w:rFonts w:cs="Gill Sans"/>
                <w:color w:val="000000"/>
                <w:sz w:val="16"/>
                <w:szCs w:val="16"/>
              </w:rPr>
              <w:t xml:space="preserve"> extent movement downstream (mi)</w:t>
            </w:r>
          </w:p>
        </w:tc>
        <w:tc>
          <w:tcPr>
            <w:tcW w:w="900" w:type="dxa"/>
            <w:shd w:val="clear" w:color="auto" w:fill="C0C0C0"/>
            <w:textDirection w:val="btLr"/>
            <w:vAlign w:val="bottom"/>
          </w:tcPr>
          <w:p w14:paraId="4AC6ED2F" w14:textId="65D69E1B" w:rsidR="003957B5" w:rsidRPr="00B67788" w:rsidRDefault="003957B5" w:rsidP="00B67788">
            <w:pPr>
              <w:pStyle w:val="NSDTableColumnHead"/>
              <w:ind w:left="113" w:right="113"/>
              <w:jc w:val="left"/>
              <w:rPr>
                <w:rFonts w:cs="Gill Sans"/>
                <w:sz w:val="16"/>
                <w:szCs w:val="16"/>
              </w:rPr>
            </w:pPr>
            <w:r w:rsidRPr="00B67788">
              <w:rPr>
                <w:rFonts w:cs="Gill Sans"/>
                <w:color w:val="000000"/>
                <w:sz w:val="16"/>
                <w:szCs w:val="16"/>
              </w:rPr>
              <w:t>rate of movement upstream (ft/day)</w:t>
            </w:r>
          </w:p>
        </w:tc>
        <w:tc>
          <w:tcPr>
            <w:tcW w:w="1080" w:type="dxa"/>
            <w:shd w:val="clear" w:color="auto" w:fill="C0C0C0"/>
            <w:textDirection w:val="btLr"/>
            <w:vAlign w:val="bottom"/>
          </w:tcPr>
          <w:p w14:paraId="2EBCFE3E" w14:textId="757C5682" w:rsidR="003957B5" w:rsidRPr="00B67788" w:rsidRDefault="003957B5" w:rsidP="00B67788">
            <w:pPr>
              <w:pStyle w:val="NSDTableColumnHead"/>
              <w:ind w:left="113" w:right="113"/>
              <w:jc w:val="left"/>
              <w:rPr>
                <w:rFonts w:cs="Gill Sans"/>
                <w:sz w:val="16"/>
                <w:szCs w:val="16"/>
              </w:rPr>
            </w:pPr>
            <w:r w:rsidRPr="00B67788">
              <w:rPr>
                <w:rFonts w:cs="Gill Sans"/>
                <w:color w:val="000000"/>
                <w:sz w:val="16"/>
                <w:szCs w:val="16"/>
              </w:rPr>
              <w:t>rate of movement downstream (ft/day)</w:t>
            </w:r>
          </w:p>
        </w:tc>
        <w:tc>
          <w:tcPr>
            <w:tcW w:w="990" w:type="dxa"/>
            <w:shd w:val="clear" w:color="auto" w:fill="C0C0C0"/>
            <w:textDirection w:val="btLr"/>
            <w:vAlign w:val="bottom"/>
          </w:tcPr>
          <w:p w14:paraId="60651446" w14:textId="3E0FBE3A" w:rsidR="003957B5" w:rsidRPr="00B67788" w:rsidRDefault="003957B5" w:rsidP="00B67788">
            <w:pPr>
              <w:pStyle w:val="NSDTableColumnHead"/>
              <w:ind w:left="113" w:right="113"/>
              <w:jc w:val="left"/>
              <w:rPr>
                <w:rFonts w:cs="Gill Sans"/>
                <w:sz w:val="16"/>
                <w:szCs w:val="16"/>
              </w:rPr>
            </w:pPr>
            <w:r w:rsidRPr="00B67788">
              <w:rPr>
                <w:rFonts w:cs="Gill Sans"/>
                <w:color w:val="000000"/>
                <w:sz w:val="16"/>
                <w:szCs w:val="16"/>
              </w:rPr>
              <w:t>total ength of dewater channel (mi)</w:t>
            </w:r>
          </w:p>
        </w:tc>
        <w:tc>
          <w:tcPr>
            <w:tcW w:w="990" w:type="dxa"/>
            <w:shd w:val="clear" w:color="auto" w:fill="C0C0C0"/>
            <w:textDirection w:val="btLr"/>
            <w:vAlign w:val="bottom"/>
          </w:tcPr>
          <w:p w14:paraId="0F9125CF" w14:textId="7D017A6D" w:rsidR="003957B5" w:rsidRPr="00B67788" w:rsidRDefault="003957B5" w:rsidP="00B67788">
            <w:pPr>
              <w:pStyle w:val="NSDTableColumnHead"/>
              <w:ind w:left="113" w:right="113"/>
              <w:jc w:val="left"/>
              <w:rPr>
                <w:rFonts w:cs="Gill Sans"/>
                <w:sz w:val="16"/>
                <w:szCs w:val="16"/>
              </w:rPr>
            </w:pPr>
            <w:r w:rsidRPr="00B67788">
              <w:rPr>
                <w:rFonts w:cs="Gill Sans"/>
                <w:color w:val="000000"/>
                <w:sz w:val="16"/>
                <w:szCs w:val="16"/>
              </w:rPr>
              <w:t>total length of dewatered channel (ft)</w:t>
            </w:r>
          </w:p>
        </w:tc>
      </w:tr>
      <w:tr w:rsidR="00437A6D" w:rsidRPr="00742D07" w14:paraId="3FF2FF98" w14:textId="4E64306B" w:rsidTr="0068016D">
        <w:tc>
          <w:tcPr>
            <w:tcW w:w="907" w:type="dxa"/>
            <w:shd w:val="clear" w:color="auto" w:fill="auto"/>
            <w:vAlign w:val="center"/>
          </w:tcPr>
          <w:p w14:paraId="36175F89" w14:textId="66DC4A54" w:rsidR="00437A6D" w:rsidRPr="00BC2F21" w:rsidRDefault="00437A6D" w:rsidP="00437A6D">
            <w:pPr>
              <w:pStyle w:val="NSDTableText"/>
              <w:jc w:val="center"/>
              <w:rPr>
                <w:rFonts w:cs="Gill Sans"/>
                <w:sz w:val="16"/>
                <w:szCs w:val="16"/>
              </w:rPr>
            </w:pPr>
            <w:r w:rsidRPr="00BC2F21">
              <w:rPr>
                <w:rFonts w:cs="Gill Sans"/>
                <w:color w:val="000000"/>
                <w:sz w:val="16"/>
                <w:szCs w:val="16"/>
              </w:rPr>
              <w:t>7/18/14</w:t>
            </w:r>
          </w:p>
        </w:tc>
        <w:tc>
          <w:tcPr>
            <w:tcW w:w="540" w:type="dxa"/>
            <w:shd w:val="clear" w:color="auto" w:fill="auto"/>
            <w:vAlign w:val="center"/>
          </w:tcPr>
          <w:p w14:paraId="39B8C909" w14:textId="59D48D96"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810" w:type="dxa"/>
            <w:vAlign w:val="center"/>
          </w:tcPr>
          <w:p w14:paraId="010535F1" w14:textId="5D59FC6D"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5F3F058C" w14:textId="0CB457B4"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035D3298" w14:textId="6171B2A6"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492BE58B" w14:textId="544517C4"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1080" w:type="dxa"/>
            <w:vAlign w:val="center"/>
          </w:tcPr>
          <w:p w14:paraId="76590F9C" w14:textId="12B38011"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28458D94" w14:textId="6B2810EB"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74A257E1" w14:textId="19382086" w:rsidR="00437A6D" w:rsidRPr="00BC2F21" w:rsidRDefault="00437A6D" w:rsidP="00437A6D">
            <w:pPr>
              <w:pStyle w:val="NSDTableText"/>
              <w:jc w:val="center"/>
              <w:rPr>
                <w:rFonts w:cs="Gill Sans"/>
                <w:sz w:val="16"/>
                <w:szCs w:val="16"/>
              </w:rPr>
            </w:pPr>
            <w:r w:rsidRPr="00BC2F21">
              <w:rPr>
                <w:rFonts w:cs="Gill Sans"/>
                <w:color w:val="000000"/>
                <w:sz w:val="16"/>
                <w:szCs w:val="16"/>
              </w:rPr>
              <w:t>0</w:t>
            </w:r>
          </w:p>
        </w:tc>
      </w:tr>
      <w:tr w:rsidR="00437A6D" w:rsidRPr="00742D07" w14:paraId="17ED2BEA" w14:textId="131238DE" w:rsidTr="0068016D">
        <w:tc>
          <w:tcPr>
            <w:tcW w:w="907" w:type="dxa"/>
            <w:shd w:val="clear" w:color="auto" w:fill="auto"/>
            <w:vAlign w:val="center"/>
          </w:tcPr>
          <w:p w14:paraId="68444807" w14:textId="249109B0" w:rsidR="00437A6D" w:rsidRPr="00BC2F21" w:rsidRDefault="00437A6D" w:rsidP="00437A6D">
            <w:pPr>
              <w:pStyle w:val="NSDTableText"/>
              <w:jc w:val="center"/>
              <w:rPr>
                <w:rFonts w:cs="Gill Sans"/>
                <w:sz w:val="16"/>
                <w:szCs w:val="16"/>
              </w:rPr>
            </w:pPr>
            <w:r w:rsidRPr="00BC2F21">
              <w:rPr>
                <w:rFonts w:cs="Gill Sans"/>
                <w:color w:val="000000"/>
                <w:sz w:val="16"/>
                <w:szCs w:val="16"/>
              </w:rPr>
              <w:t>8/7/14</w:t>
            </w:r>
          </w:p>
        </w:tc>
        <w:tc>
          <w:tcPr>
            <w:tcW w:w="540" w:type="dxa"/>
            <w:shd w:val="clear" w:color="auto" w:fill="auto"/>
            <w:vAlign w:val="center"/>
          </w:tcPr>
          <w:p w14:paraId="1E8C29BC" w14:textId="463B2574" w:rsidR="00437A6D" w:rsidRPr="00BC2F21" w:rsidRDefault="00437A6D" w:rsidP="00437A6D">
            <w:pPr>
              <w:pStyle w:val="NSDTableText"/>
              <w:jc w:val="center"/>
              <w:rPr>
                <w:rFonts w:cs="Gill Sans"/>
                <w:sz w:val="16"/>
                <w:szCs w:val="16"/>
              </w:rPr>
            </w:pPr>
            <w:r w:rsidRPr="00BC2F21">
              <w:rPr>
                <w:rFonts w:cs="Gill Sans"/>
                <w:color w:val="000000"/>
                <w:sz w:val="16"/>
                <w:szCs w:val="16"/>
              </w:rPr>
              <w:t>1.54</w:t>
            </w:r>
          </w:p>
        </w:tc>
        <w:tc>
          <w:tcPr>
            <w:tcW w:w="810" w:type="dxa"/>
            <w:vAlign w:val="center"/>
          </w:tcPr>
          <w:p w14:paraId="0229C813" w14:textId="5E06CFF4" w:rsidR="00437A6D" w:rsidRPr="00BC2F21" w:rsidRDefault="00437A6D" w:rsidP="00437A6D">
            <w:pPr>
              <w:pStyle w:val="NSDTableText"/>
              <w:jc w:val="center"/>
              <w:rPr>
                <w:rFonts w:cs="Gill Sans"/>
                <w:sz w:val="16"/>
                <w:szCs w:val="16"/>
              </w:rPr>
            </w:pPr>
            <w:r w:rsidRPr="00BC2F21">
              <w:rPr>
                <w:rFonts w:cs="Gill Sans"/>
                <w:color w:val="000000"/>
                <w:sz w:val="16"/>
                <w:szCs w:val="16"/>
              </w:rPr>
              <w:t>1.47</w:t>
            </w:r>
          </w:p>
        </w:tc>
        <w:tc>
          <w:tcPr>
            <w:tcW w:w="900" w:type="dxa"/>
            <w:vAlign w:val="center"/>
          </w:tcPr>
          <w:p w14:paraId="0B009D0F" w14:textId="20AEDEAE"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7846347A" w14:textId="21ECC9EB"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2F69589E" w14:textId="049A12BF"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1080" w:type="dxa"/>
            <w:vAlign w:val="center"/>
          </w:tcPr>
          <w:p w14:paraId="3B23846F" w14:textId="66179686"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546E4E0C" w14:textId="586B5C6E" w:rsidR="00437A6D" w:rsidRPr="00BC2F21" w:rsidRDefault="00437A6D" w:rsidP="00437A6D">
            <w:pPr>
              <w:pStyle w:val="NSDTableText"/>
              <w:jc w:val="center"/>
              <w:rPr>
                <w:rFonts w:cs="Gill Sans"/>
                <w:sz w:val="16"/>
                <w:szCs w:val="16"/>
              </w:rPr>
            </w:pPr>
            <w:r w:rsidRPr="00BC2F21">
              <w:rPr>
                <w:rFonts w:cs="Gill Sans"/>
                <w:color w:val="000000"/>
                <w:sz w:val="16"/>
                <w:szCs w:val="16"/>
              </w:rPr>
              <w:t>0.07</w:t>
            </w:r>
          </w:p>
        </w:tc>
        <w:tc>
          <w:tcPr>
            <w:tcW w:w="990" w:type="dxa"/>
            <w:vAlign w:val="center"/>
          </w:tcPr>
          <w:p w14:paraId="3D1C664E" w14:textId="2720B3AD" w:rsidR="00437A6D" w:rsidRPr="00BC2F21" w:rsidRDefault="00437A6D" w:rsidP="00437A6D">
            <w:pPr>
              <w:pStyle w:val="NSDTableText"/>
              <w:jc w:val="center"/>
              <w:rPr>
                <w:rFonts w:cs="Gill Sans"/>
                <w:sz w:val="16"/>
                <w:szCs w:val="16"/>
              </w:rPr>
            </w:pPr>
            <w:r w:rsidRPr="00BC2F21">
              <w:rPr>
                <w:rFonts w:cs="Gill Sans"/>
                <w:color w:val="000000"/>
                <w:sz w:val="16"/>
                <w:szCs w:val="16"/>
              </w:rPr>
              <w:t>370</w:t>
            </w:r>
          </w:p>
        </w:tc>
      </w:tr>
      <w:tr w:rsidR="00437A6D" w:rsidRPr="00742D07" w14:paraId="3F211021" w14:textId="058D8705" w:rsidTr="0068016D">
        <w:tc>
          <w:tcPr>
            <w:tcW w:w="907" w:type="dxa"/>
            <w:shd w:val="clear" w:color="auto" w:fill="auto"/>
            <w:vAlign w:val="center"/>
          </w:tcPr>
          <w:p w14:paraId="00BA6D88" w14:textId="1F0DDD4F" w:rsidR="00437A6D" w:rsidRPr="00BC2F21" w:rsidRDefault="00437A6D" w:rsidP="00437A6D">
            <w:pPr>
              <w:pStyle w:val="NSDTableText"/>
              <w:jc w:val="center"/>
              <w:rPr>
                <w:rFonts w:cs="Gill Sans"/>
                <w:sz w:val="16"/>
                <w:szCs w:val="16"/>
              </w:rPr>
            </w:pPr>
            <w:r w:rsidRPr="00BC2F21">
              <w:rPr>
                <w:rFonts w:cs="Gill Sans"/>
                <w:color w:val="000000"/>
                <w:sz w:val="16"/>
                <w:szCs w:val="16"/>
              </w:rPr>
              <w:t>8/12/14</w:t>
            </w:r>
          </w:p>
        </w:tc>
        <w:tc>
          <w:tcPr>
            <w:tcW w:w="540" w:type="dxa"/>
            <w:shd w:val="clear" w:color="auto" w:fill="auto"/>
            <w:vAlign w:val="center"/>
          </w:tcPr>
          <w:p w14:paraId="0B08A365" w14:textId="1914F08E" w:rsidR="00437A6D" w:rsidRPr="00BC2F21" w:rsidRDefault="00437A6D" w:rsidP="00437A6D">
            <w:pPr>
              <w:pStyle w:val="NSDTableText"/>
              <w:jc w:val="center"/>
              <w:rPr>
                <w:rFonts w:cs="Gill Sans"/>
                <w:sz w:val="16"/>
                <w:szCs w:val="16"/>
              </w:rPr>
            </w:pPr>
            <w:r w:rsidRPr="00BC2F21">
              <w:rPr>
                <w:rFonts w:cs="Gill Sans"/>
                <w:color w:val="000000"/>
                <w:sz w:val="16"/>
                <w:szCs w:val="16"/>
              </w:rPr>
              <w:t>1.74</w:t>
            </w:r>
          </w:p>
        </w:tc>
        <w:tc>
          <w:tcPr>
            <w:tcW w:w="810" w:type="dxa"/>
            <w:vAlign w:val="center"/>
          </w:tcPr>
          <w:p w14:paraId="65711AE1" w14:textId="3BD62D9E" w:rsidR="00437A6D" w:rsidRPr="00BC2F21" w:rsidRDefault="00437A6D" w:rsidP="00437A6D">
            <w:pPr>
              <w:pStyle w:val="NSDTableText"/>
              <w:jc w:val="center"/>
              <w:rPr>
                <w:rFonts w:cs="Gill Sans"/>
                <w:sz w:val="16"/>
                <w:szCs w:val="16"/>
              </w:rPr>
            </w:pPr>
            <w:r w:rsidRPr="00BC2F21">
              <w:rPr>
                <w:rFonts w:cs="Gill Sans"/>
                <w:color w:val="000000"/>
                <w:sz w:val="16"/>
                <w:szCs w:val="16"/>
              </w:rPr>
              <w:t>1.43</w:t>
            </w:r>
          </w:p>
        </w:tc>
        <w:tc>
          <w:tcPr>
            <w:tcW w:w="900" w:type="dxa"/>
            <w:vAlign w:val="center"/>
          </w:tcPr>
          <w:p w14:paraId="619288E8" w14:textId="110692FD" w:rsidR="00437A6D" w:rsidRPr="00BC2F21" w:rsidRDefault="00437A6D" w:rsidP="00437A6D">
            <w:pPr>
              <w:pStyle w:val="NSDTableText"/>
              <w:jc w:val="center"/>
              <w:rPr>
                <w:rFonts w:cs="Gill Sans"/>
                <w:sz w:val="16"/>
                <w:szCs w:val="16"/>
              </w:rPr>
            </w:pPr>
            <w:r w:rsidRPr="00BC2F21">
              <w:rPr>
                <w:rFonts w:cs="Gill Sans"/>
                <w:color w:val="000000"/>
                <w:sz w:val="16"/>
                <w:szCs w:val="16"/>
              </w:rPr>
              <w:t>0.2</w:t>
            </w:r>
          </w:p>
        </w:tc>
        <w:tc>
          <w:tcPr>
            <w:tcW w:w="900" w:type="dxa"/>
            <w:vAlign w:val="center"/>
          </w:tcPr>
          <w:p w14:paraId="25F0CDA0" w14:textId="29572941" w:rsidR="00437A6D" w:rsidRPr="00BC2F21" w:rsidRDefault="00437A6D" w:rsidP="00437A6D">
            <w:pPr>
              <w:pStyle w:val="NSDTableText"/>
              <w:jc w:val="center"/>
              <w:rPr>
                <w:rFonts w:cs="Gill Sans"/>
                <w:sz w:val="16"/>
                <w:szCs w:val="16"/>
              </w:rPr>
            </w:pPr>
            <w:r w:rsidRPr="00BC2F21">
              <w:rPr>
                <w:rFonts w:cs="Gill Sans"/>
                <w:color w:val="000000"/>
                <w:sz w:val="16"/>
                <w:szCs w:val="16"/>
              </w:rPr>
              <w:t>0.04</w:t>
            </w:r>
          </w:p>
        </w:tc>
        <w:tc>
          <w:tcPr>
            <w:tcW w:w="900" w:type="dxa"/>
            <w:vAlign w:val="center"/>
          </w:tcPr>
          <w:p w14:paraId="0B07995A" w14:textId="3038196C" w:rsidR="00437A6D" w:rsidRPr="00BC2F21" w:rsidRDefault="00437A6D" w:rsidP="00437A6D">
            <w:pPr>
              <w:pStyle w:val="NSDTableText"/>
              <w:jc w:val="center"/>
              <w:rPr>
                <w:rFonts w:cs="Gill Sans"/>
                <w:sz w:val="16"/>
                <w:szCs w:val="16"/>
              </w:rPr>
            </w:pPr>
            <w:r w:rsidRPr="00BC2F21">
              <w:rPr>
                <w:rFonts w:cs="Gill Sans"/>
                <w:color w:val="000000"/>
                <w:sz w:val="16"/>
                <w:szCs w:val="16"/>
              </w:rPr>
              <w:t>211.2</w:t>
            </w:r>
          </w:p>
        </w:tc>
        <w:tc>
          <w:tcPr>
            <w:tcW w:w="1080" w:type="dxa"/>
            <w:vAlign w:val="center"/>
          </w:tcPr>
          <w:p w14:paraId="755491C9" w14:textId="057324DE" w:rsidR="00437A6D" w:rsidRPr="00BC2F21" w:rsidRDefault="00437A6D" w:rsidP="00437A6D">
            <w:pPr>
              <w:pStyle w:val="NSDTableText"/>
              <w:jc w:val="center"/>
              <w:rPr>
                <w:rFonts w:cs="Gill Sans"/>
                <w:sz w:val="16"/>
                <w:szCs w:val="16"/>
              </w:rPr>
            </w:pPr>
            <w:r w:rsidRPr="00BC2F21">
              <w:rPr>
                <w:rFonts w:cs="Gill Sans"/>
                <w:color w:val="000000"/>
                <w:sz w:val="16"/>
                <w:szCs w:val="16"/>
              </w:rPr>
              <w:t>42.2</w:t>
            </w:r>
          </w:p>
        </w:tc>
        <w:tc>
          <w:tcPr>
            <w:tcW w:w="990" w:type="dxa"/>
            <w:vAlign w:val="center"/>
          </w:tcPr>
          <w:p w14:paraId="0C4C9363" w14:textId="16185CAA" w:rsidR="00437A6D" w:rsidRPr="00BC2F21" w:rsidRDefault="00437A6D" w:rsidP="00437A6D">
            <w:pPr>
              <w:pStyle w:val="NSDTableText"/>
              <w:jc w:val="center"/>
              <w:rPr>
                <w:rFonts w:cs="Gill Sans"/>
                <w:sz w:val="16"/>
                <w:szCs w:val="16"/>
              </w:rPr>
            </w:pPr>
            <w:r w:rsidRPr="00BC2F21">
              <w:rPr>
                <w:rFonts w:cs="Gill Sans"/>
                <w:color w:val="000000"/>
                <w:sz w:val="16"/>
                <w:szCs w:val="16"/>
              </w:rPr>
              <w:t>0.31</w:t>
            </w:r>
          </w:p>
        </w:tc>
        <w:tc>
          <w:tcPr>
            <w:tcW w:w="990" w:type="dxa"/>
            <w:vAlign w:val="center"/>
          </w:tcPr>
          <w:p w14:paraId="218185A3" w14:textId="1D69108E" w:rsidR="00437A6D" w:rsidRPr="00BC2F21" w:rsidRDefault="00437A6D" w:rsidP="00437A6D">
            <w:pPr>
              <w:pStyle w:val="NSDTableText"/>
              <w:jc w:val="center"/>
              <w:rPr>
                <w:rFonts w:cs="Gill Sans"/>
                <w:sz w:val="16"/>
                <w:szCs w:val="16"/>
              </w:rPr>
            </w:pPr>
            <w:r w:rsidRPr="00BC2F21">
              <w:rPr>
                <w:rFonts w:cs="Gill Sans"/>
                <w:color w:val="000000"/>
                <w:sz w:val="16"/>
                <w:szCs w:val="16"/>
              </w:rPr>
              <w:t>1637</w:t>
            </w:r>
          </w:p>
        </w:tc>
      </w:tr>
      <w:tr w:rsidR="003C2D9A" w:rsidRPr="00742D07" w14:paraId="2352CCAA" w14:textId="77777777" w:rsidTr="0068016D">
        <w:tc>
          <w:tcPr>
            <w:tcW w:w="907" w:type="dxa"/>
            <w:shd w:val="clear" w:color="auto" w:fill="auto"/>
            <w:vAlign w:val="center"/>
          </w:tcPr>
          <w:p w14:paraId="3170F1DE" w14:textId="6BAEC9E7"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8/13/14</w:t>
            </w:r>
            <w:r w:rsidR="0068016D" w:rsidRPr="00BC2F21">
              <w:rPr>
                <w:rFonts w:cs="Gill Sans"/>
                <w:color w:val="000000"/>
                <w:sz w:val="16"/>
                <w:szCs w:val="16"/>
              </w:rPr>
              <w:t xml:space="preserve"> *</w:t>
            </w:r>
          </w:p>
        </w:tc>
        <w:tc>
          <w:tcPr>
            <w:tcW w:w="540" w:type="dxa"/>
            <w:shd w:val="clear" w:color="auto" w:fill="auto"/>
            <w:vAlign w:val="center"/>
          </w:tcPr>
          <w:p w14:paraId="54FBA99D" w14:textId="38539A04"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810" w:type="dxa"/>
            <w:vAlign w:val="center"/>
          </w:tcPr>
          <w:p w14:paraId="55A6CF50" w14:textId="7A484F8F"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7B6C23C0" w14:textId="4321256C"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7EA467F8" w14:textId="69A57F77"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0435929A" w14:textId="0D17F344"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1080" w:type="dxa"/>
            <w:vAlign w:val="center"/>
          </w:tcPr>
          <w:p w14:paraId="1645DB04" w14:textId="6ADC34EB"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990" w:type="dxa"/>
            <w:vAlign w:val="center"/>
          </w:tcPr>
          <w:p w14:paraId="10EFDD5B" w14:textId="1CE70493" w:rsidR="003C2D9A" w:rsidRPr="00BC2F21" w:rsidRDefault="003C2D9A" w:rsidP="00437A6D">
            <w:pPr>
              <w:pStyle w:val="NSDTableText"/>
              <w:jc w:val="center"/>
              <w:rPr>
                <w:rFonts w:cs="Gill Sans"/>
                <w:color w:val="000000"/>
                <w:sz w:val="16"/>
                <w:szCs w:val="16"/>
              </w:rPr>
            </w:pPr>
            <w:r w:rsidRPr="00BC2F21">
              <w:rPr>
                <w:rFonts w:cs="Gill Sans"/>
                <w:color w:val="000000"/>
                <w:sz w:val="16"/>
                <w:szCs w:val="16"/>
              </w:rPr>
              <w:t>-</w:t>
            </w:r>
          </w:p>
        </w:tc>
        <w:tc>
          <w:tcPr>
            <w:tcW w:w="990" w:type="dxa"/>
            <w:vAlign w:val="center"/>
          </w:tcPr>
          <w:p w14:paraId="5D0BA8AD" w14:textId="1DE06F39" w:rsidR="003C2D9A" w:rsidRPr="00BC2F21" w:rsidRDefault="003C2D9A" w:rsidP="003C2D9A">
            <w:pPr>
              <w:pStyle w:val="NSDTableText"/>
              <w:jc w:val="center"/>
              <w:rPr>
                <w:rFonts w:cs="Gill Sans"/>
                <w:color w:val="000000"/>
                <w:sz w:val="16"/>
                <w:szCs w:val="16"/>
              </w:rPr>
            </w:pPr>
            <w:r w:rsidRPr="00BC2F21">
              <w:rPr>
                <w:rFonts w:cs="Gill Sans"/>
                <w:color w:val="000000"/>
                <w:sz w:val="16"/>
                <w:szCs w:val="16"/>
              </w:rPr>
              <w:t>0</w:t>
            </w:r>
          </w:p>
        </w:tc>
      </w:tr>
      <w:tr w:rsidR="00437A6D" w:rsidRPr="00742D07" w14:paraId="271EB8E2" w14:textId="00F08840" w:rsidTr="0068016D">
        <w:tc>
          <w:tcPr>
            <w:tcW w:w="907" w:type="dxa"/>
            <w:shd w:val="clear" w:color="auto" w:fill="auto"/>
            <w:vAlign w:val="center"/>
          </w:tcPr>
          <w:p w14:paraId="727490CF" w14:textId="59E0BDDB" w:rsidR="00437A6D" w:rsidRPr="00BC2F21" w:rsidRDefault="00437A6D" w:rsidP="00437A6D">
            <w:pPr>
              <w:pStyle w:val="NSDTableText"/>
              <w:jc w:val="center"/>
              <w:rPr>
                <w:rFonts w:cs="Gill Sans"/>
                <w:sz w:val="16"/>
                <w:szCs w:val="16"/>
              </w:rPr>
            </w:pPr>
            <w:r w:rsidRPr="00BC2F21">
              <w:rPr>
                <w:rFonts w:cs="Gill Sans"/>
                <w:color w:val="000000"/>
                <w:sz w:val="16"/>
                <w:szCs w:val="16"/>
              </w:rPr>
              <w:t>8/18/14</w:t>
            </w:r>
          </w:p>
        </w:tc>
        <w:tc>
          <w:tcPr>
            <w:tcW w:w="540" w:type="dxa"/>
            <w:shd w:val="clear" w:color="auto" w:fill="auto"/>
            <w:vAlign w:val="center"/>
          </w:tcPr>
          <w:p w14:paraId="7CE458B2" w14:textId="50592125" w:rsidR="00437A6D" w:rsidRPr="00BC2F21" w:rsidRDefault="00437A6D" w:rsidP="00437A6D">
            <w:pPr>
              <w:pStyle w:val="NSDTableText"/>
              <w:jc w:val="center"/>
              <w:rPr>
                <w:rFonts w:cs="Gill Sans"/>
                <w:sz w:val="16"/>
                <w:szCs w:val="16"/>
              </w:rPr>
            </w:pPr>
            <w:r w:rsidRPr="00BC2F21">
              <w:rPr>
                <w:rFonts w:cs="Gill Sans"/>
                <w:color w:val="000000"/>
                <w:sz w:val="16"/>
                <w:szCs w:val="16"/>
              </w:rPr>
              <w:t>1.52</w:t>
            </w:r>
          </w:p>
        </w:tc>
        <w:tc>
          <w:tcPr>
            <w:tcW w:w="810" w:type="dxa"/>
            <w:vAlign w:val="center"/>
          </w:tcPr>
          <w:p w14:paraId="5F2B9C79" w14:textId="2C67497D" w:rsidR="00437A6D" w:rsidRPr="00BC2F21" w:rsidRDefault="00437A6D" w:rsidP="00437A6D">
            <w:pPr>
              <w:pStyle w:val="NSDTableText"/>
              <w:jc w:val="center"/>
              <w:rPr>
                <w:rFonts w:cs="Gill Sans"/>
                <w:sz w:val="16"/>
                <w:szCs w:val="16"/>
              </w:rPr>
            </w:pPr>
            <w:r w:rsidRPr="00BC2F21">
              <w:rPr>
                <w:rFonts w:cs="Gill Sans"/>
                <w:color w:val="000000"/>
                <w:sz w:val="16"/>
                <w:szCs w:val="16"/>
              </w:rPr>
              <w:t>1.5</w:t>
            </w:r>
          </w:p>
        </w:tc>
        <w:tc>
          <w:tcPr>
            <w:tcW w:w="900" w:type="dxa"/>
            <w:vAlign w:val="center"/>
          </w:tcPr>
          <w:p w14:paraId="51B948BD" w14:textId="15D833D2" w:rsidR="00437A6D" w:rsidRPr="00BC2F21" w:rsidRDefault="003C2D9A"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6DD69062" w14:textId="5B1B6E12" w:rsidR="00437A6D" w:rsidRPr="00BC2F21" w:rsidRDefault="003C2D9A"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450FDEB9" w14:textId="1B50DD81" w:rsidR="00437A6D" w:rsidRPr="00BC2F21" w:rsidRDefault="003C2D9A" w:rsidP="00437A6D">
            <w:pPr>
              <w:pStyle w:val="NSDTableText"/>
              <w:jc w:val="center"/>
              <w:rPr>
                <w:rFonts w:cs="Gill Sans"/>
                <w:sz w:val="16"/>
                <w:szCs w:val="16"/>
              </w:rPr>
            </w:pPr>
            <w:r w:rsidRPr="00BC2F21">
              <w:rPr>
                <w:rFonts w:cs="Gill Sans"/>
                <w:color w:val="000000"/>
                <w:sz w:val="16"/>
                <w:szCs w:val="16"/>
              </w:rPr>
              <w:t>-</w:t>
            </w:r>
          </w:p>
        </w:tc>
        <w:tc>
          <w:tcPr>
            <w:tcW w:w="1080" w:type="dxa"/>
            <w:vAlign w:val="center"/>
          </w:tcPr>
          <w:p w14:paraId="1B84F2A2" w14:textId="42B54432" w:rsidR="00437A6D" w:rsidRPr="00BC2F21" w:rsidRDefault="003C2D9A"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68B069FF" w14:textId="5FAF6F0D" w:rsidR="00437A6D" w:rsidRPr="00BC2F21" w:rsidRDefault="00437A6D" w:rsidP="00437A6D">
            <w:pPr>
              <w:pStyle w:val="NSDTableText"/>
              <w:jc w:val="center"/>
              <w:rPr>
                <w:rFonts w:cs="Gill Sans"/>
                <w:sz w:val="16"/>
                <w:szCs w:val="16"/>
              </w:rPr>
            </w:pPr>
            <w:r w:rsidRPr="00BC2F21">
              <w:rPr>
                <w:rFonts w:cs="Gill Sans"/>
                <w:color w:val="000000"/>
                <w:sz w:val="16"/>
                <w:szCs w:val="16"/>
              </w:rPr>
              <w:t>0.02</w:t>
            </w:r>
          </w:p>
        </w:tc>
        <w:tc>
          <w:tcPr>
            <w:tcW w:w="990" w:type="dxa"/>
            <w:vAlign w:val="center"/>
          </w:tcPr>
          <w:p w14:paraId="26A79E0C" w14:textId="18C9457F" w:rsidR="00437A6D" w:rsidRPr="00BC2F21" w:rsidRDefault="00437A6D" w:rsidP="00437A6D">
            <w:pPr>
              <w:pStyle w:val="NSDTableText"/>
              <w:jc w:val="center"/>
              <w:rPr>
                <w:rFonts w:cs="Gill Sans"/>
                <w:sz w:val="16"/>
                <w:szCs w:val="16"/>
              </w:rPr>
            </w:pPr>
            <w:r w:rsidRPr="00BC2F21">
              <w:rPr>
                <w:rFonts w:cs="Gill Sans"/>
                <w:color w:val="000000"/>
                <w:sz w:val="16"/>
                <w:szCs w:val="16"/>
              </w:rPr>
              <w:t>106</w:t>
            </w:r>
          </w:p>
        </w:tc>
      </w:tr>
      <w:tr w:rsidR="00437A6D" w:rsidRPr="00742D07" w14:paraId="4C9E3060" w14:textId="0766FEF1" w:rsidTr="0068016D">
        <w:tc>
          <w:tcPr>
            <w:tcW w:w="907" w:type="dxa"/>
            <w:shd w:val="clear" w:color="auto" w:fill="auto"/>
            <w:vAlign w:val="center"/>
          </w:tcPr>
          <w:p w14:paraId="60A7714B" w14:textId="34E6CEE3" w:rsidR="00437A6D" w:rsidRPr="00BC2F21" w:rsidRDefault="00437A6D" w:rsidP="00437A6D">
            <w:pPr>
              <w:pStyle w:val="NSDTableText"/>
              <w:jc w:val="center"/>
              <w:rPr>
                <w:rFonts w:cs="Gill Sans"/>
                <w:sz w:val="16"/>
                <w:szCs w:val="16"/>
              </w:rPr>
            </w:pPr>
            <w:r w:rsidRPr="00BC2F21">
              <w:rPr>
                <w:rFonts w:cs="Gill Sans"/>
                <w:color w:val="000000"/>
                <w:sz w:val="16"/>
                <w:szCs w:val="16"/>
              </w:rPr>
              <w:t>8/21/14</w:t>
            </w:r>
          </w:p>
        </w:tc>
        <w:tc>
          <w:tcPr>
            <w:tcW w:w="540" w:type="dxa"/>
            <w:shd w:val="clear" w:color="auto" w:fill="auto"/>
            <w:vAlign w:val="center"/>
          </w:tcPr>
          <w:p w14:paraId="12B2371F" w14:textId="1246DBAA" w:rsidR="00437A6D" w:rsidRPr="00BC2F21" w:rsidRDefault="00437A6D" w:rsidP="00437A6D">
            <w:pPr>
              <w:pStyle w:val="NSDTableText"/>
              <w:jc w:val="center"/>
              <w:rPr>
                <w:rFonts w:cs="Gill Sans"/>
                <w:sz w:val="16"/>
                <w:szCs w:val="16"/>
              </w:rPr>
            </w:pPr>
            <w:r w:rsidRPr="00BC2F21">
              <w:rPr>
                <w:rFonts w:cs="Gill Sans"/>
                <w:color w:val="000000"/>
                <w:sz w:val="16"/>
                <w:szCs w:val="16"/>
              </w:rPr>
              <w:t>1.66</w:t>
            </w:r>
          </w:p>
        </w:tc>
        <w:tc>
          <w:tcPr>
            <w:tcW w:w="810" w:type="dxa"/>
            <w:vAlign w:val="center"/>
          </w:tcPr>
          <w:p w14:paraId="59F950D0" w14:textId="3337C159" w:rsidR="00437A6D" w:rsidRPr="00BC2F21" w:rsidRDefault="00437A6D" w:rsidP="00437A6D">
            <w:pPr>
              <w:pStyle w:val="NSDTableText"/>
              <w:jc w:val="center"/>
              <w:rPr>
                <w:rFonts w:cs="Gill Sans"/>
                <w:sz w:val="16"/>
                <w:szCs w:val="16"/>
              </w:rPr>
            </w:pPr>
            <w:r w:rsidRPr="00BC2F21">
              <w:rPr>
                <w:rFonts w:cs="Gill Sans"/>
                <w:color w:val="000000"/>
                <w:sz w:val="16"/>
                <w:szCs w:val="16"/>
              </w:rPr>
              <w:t>1.48</w:t>
            </w:r>
          </w:p>
        </w:tc>
        <w:tc>
          <w:tcPr>
            <w:tcW w:w="900" w:type="dxa"/>
            <w:vAlign w:val="center"/>
          </w:tcPr>
          <w:p w14:paraId="4585DE69" w14:textId="31E411BB" w:rsidR="00437A6D" w:rsidRPr="00BC2F21" w:rsidRDefault="00437A6D" w:rsidP="00437A6D">
            <w:pPr>
              <w:pStyle w:val="NSDTableText"/>
              <w:jc w:val="center"/>
              <w:rPr>
                <w:rFonts w:cs="Gill Sans"/>
                <w:sz w:val="16"/>
                <w:szCs w:val="16"/>
              </w:rPr>
            </w:pPr>
            <w:r w:rsidRPr="00BC2F21">
              <w:rPr>
                <w:rFonts w:cs="Gill Sans"/>
                <w:color w:val="000000"/>
                <w:sz w:val="16"/>
                <w:szCs w:val="16"/>
              </w:rPr>
              <w:t>0.14</w:t>
            </w:r>
          </w:p>
        </w:tc>
        <w:tc>
          <w:tcPr>
            <w:tcW w:w="900" w:type="dxa"/>
            <w:vAlign w:val="center"/>
          </w:tcPr>
          <w:p w14:paraId="21F921D4" w14:textId="4645D365" w:rsidR="00437A6D" w:rsidRPr="00BC2F21" w:rsidRDefault="00437A6D" w:rsidP="00437A6D">
            <w:pPr>
              <w:pStyle w:val="NSDTableText"/>
              <w:jc w:val="center"/>
              <w:rPr>
                <w:rFonts w:cs="Gill Sans"/>
                <w:sz w:val="16"/>
                <w:szCs w:val="16"/>
              </w:rPr>
            </w:pPr>
            <w:r w:rsidRPr="00BC2F21">
              <w:rPr>
                <w:rFonts w:cs="Gill Sans"/>
                <w:color w:val="000000"/>
                <w:sz w:val="16"/>
                <w:szCs w:val="16"/>
              </w:rPr>
              <w:t>0.02</w:t>
            </w:r>
          </w:p>
        </w:tc>
        <w:tc>
          <w:tcPr>
            <w:tcW w:w="900" w:type="dxa"/>
            <w:vAlign w:val="center"/>
          </w:tcPr>
          <w:p w14:paraId="0FBD2143" w14:textId="41563533" w:rsidR="00437A6D" w:rsidRPr="00BC2F21" w:rsidRDefault="00437A6D" w:rsidP="00437A6D">
            <w:pPr>
              <w:pStyle w:val="NSDTableText"/>
              <w:jc w:val="center"/>
              <w:rPr>
                <w:rFonts w:cs="Gill Sans"/>
                <w:sz w:val="16"/>
                <w:szCs w:val="16"/>
              </w:rPr>
            </w:pPr>
            <w:r w:rsidRPr="00BC2F21">
              <w:rPr>
                <w:rFonts w:cs="Gill Sans"/>
                <w:color w:val="000000"/>
                <w:sz w:val="16"/>
                <w:szCs w:val="16"/>
              </w:rPr>
              <w:t>246.4</w:t>
            </w:r>
          </w:p>
        </w:tc>
        <w:tc>
          <w:tcPr>
            <w:tcW w:w="1080" w:type="dxa"/>
            <w:vAlign w:val="center"/>
          </w:tcPr>
          <w:p w14:paraId="4942278D" w14:textId="7A5EBBD1" w:rsidR="00437A6D" w:rsidRPr="00BC2F21" w:rsidRDefault="00437A6D" w:rsidP="00437A6D">
            <w:pPr>
              <w:pStyle w:val="NSDTableText"/>
              <w:jc w:val="center"/>
              <w:rPr>
                <w:rFonts w:cs="Gill Sans"/>
                <w:sz w:val="16"/>
                <w:szCs w:val="16"/>
              </w:rPr>
            </w:pPr>
            <w:r w:rsidRPr="00BC2F21">
              <w:rPr>
                <w:rFonts w:cs="Gill Sans"/>
                <w:color w:val="000000"/>
                <w:sz w:val="16"/>
                <w:szCs w:val="16"/>
              </w:rPr>
              <w:t>35.2</w:t>
            </w:r>
          </w:p>
        </w:tc>
        <w:tc>
          <w:tcPr>
            <w:tcW w:w="990" w:type="dxa"/>
            <w:vAlign w:val="center"/>
          </w:tcPr>
          <w:p w14:paraId="5A694017" w14:textId="150FC009" w:rsidR="00437A6D" w:rsidRPr="00BC2F21" w:rsidRDefault="00437A6D" w:rsidP="00437A6D">
            <w:pPr>
              <w:pStyle w:val="NSDTableText"/>
              <w:jc w:val="center"/>
              <w:rPr>
                <w:rFonts w:cs="Gill Sans"/>
                <w:sz w:val="16"/>
                <w:szCs w:val="16"/>
              </w:rPr>
            </w:pPr>
            <w:r w:rsidRPr="00BC2F21">
              <w:rPr>
                <w:rFonts w:cs="Gill Sans"/>
                <w:color w:val="000000"/>
                <w:sz w:val="16"/>
                <w:szCs w:val="16"/>
              </w:rPr>
              <w:t>0.18</w:t>
            </w:r>
          </w:p>
        </w:tc>
        <w:tc>
          <w:tcPr>
            <w:tcW w:w="990" w:type="dxa"/>
            <w:vAlign w:val="center"/>
          </w:tcPr>
          <w:p w14:paraId="154F1498" w14:textId="701DE210" w:rsidR="00437A6D" w:rsidRPr="00BC2F21" w:rsidRDefault="00437A6D" w:rsidP="00437A6D">
            <w:pPr>
              <w:pStyle w:val="NSDTableText"/>
              <w:jc w:val="center"/>
              <w:rPr>
                <w:rFonts w:cs="Gill Sans"/>
                <w:sz w:val="16"/>
                <w:szCs w:val="16"/>
              </w:rPr>
            </w:pPr>
            <w:r w:rsidRPr="00BC2F21">
              <w:rPr>
                <w:rFonts w:cs="Gill Sans"/>
                <w:color w:val="000000"/>
                <w:sz w:val="16"/>
                <w:szCs w:val="16"/>
              </w:rPr>
              <w:t>950</w:t>
            </w:r>
          </w:p>
        </w:tc>
      </w:tr>
      <w:tr w:rsidR="00437A6D" w:rsidRPr="00742D07" w14:paraId="2291F580" w14:textId="15D5CD6C" w:rsidTr="0068016D">
        <w:tc>
          <w:tcPr>
            <w:tcW w:w="907" w:type="dxa"/>
            <w:shd w:val="clear" w:color="auto" w:fill="auto"/>
            <w:vAlign w:val="center"/>
          </w:tcPr>
          <w:p w14:paraId="6BB2B388" w14:textId="6D4814B7" w:rsidR="00437A6D" w:rsidRPr="00B800F1" w:rsidRDefault="00437A6D" w:rsidP="00437A6D">
            <w:pPr>
              <w:pStyle w:val="NSDTableText"/>
              <w:jc w:val="center"/>
              <w:rPr>
                <w:rFonts w:cs="Gill Sans"/>
                <w:sz w:val="16"/>
                <w:szCs w:val="16"/>
              </w:rPr>
            </w:pPr>
            <w:r w:rsidRPr="00B800F1">
              <w:rPr>
                <w:rFonts w:cs="Gill Sans"/>
                <w:color w:val="000000"/>
                <w:sz w:val="16"/>
                <w:szCs w:val="16"/>
              </w:rPr>
              <w:t>8/28/14</w:t>
            </w:r>
          </w:p>
        </w:tc>
        <w:tc>
          <w:tcPr>
            <w:tcW w:w="540" w:type="dxa"/>
            <w:shd w:val="clear" w:color="auto" w:fill="auto"/>
            <w:vAlign w:val="center"/>
          </w:tcPr>
          <w:p w14:paraId="419E4E62" w14:textId="6496D0CE" w:rsidR="00437A6D" w:rsidRPr="00B800F1" w:rsidRDefault="00437A6D" w:rsidP="00437A6D">
            <w:pPr>
              <w:pStyle w:val="NSDTableText"/>
              <w:jc w:val="center"/>
              <w:rPr>
                <w:rFonts w:cs="Gill Sans"/>
                <w:sz w:val="16"/>
                <w:szCs w:val="16"/>
              </w:rPr>
            </w:pPr>
            <w:r w:rsidRPr="00B800F1">
              <w:rPr>
                <w:rFonts w:cs="Gill Sans"/>
                <w:color w:val="000000"/>
                <w:sz w:val="16"/>
                <w:szCs w:val="16"/>
              </w:rPr>
              <w:t>1.9</w:t>
            </w:r>
          </w:p>
        </w:tc>
        <w:tc>
          <w:tcPr>
            <w:tcW w:w="810" w:type="dxa"/>
            <w:vAlign w:val="center"/>
          </w:tcPr>
          <w:p w14:paraId="7131E7AE" w14:textId="7D70E284" w:rsidR="00437A6D" w:rsidRPr="00B800F1" w:rsidRDefault="00437A6D" w:rsidP="00437A6D">
            <w:pPr>
              <w:pStyle w:val="NSDTableText"/>
              <w:jc w:val="center"/>
              <w:rPr>
                <w:rFonts w:cs="Gill Sans"/>
                <w:sz w:val="16"/>
                <w:szCs w:val="16"/>
              </w:rPr>
            </w:pPr>
            <w:r w:rsidRPr="00B800F1">
              <w:rPr>
                <w:rFonts w:cs="Gill Sans"/>
                <w:color w:val="000000"/>
                <w:sz w:val="16"/>
                <w:szCs w:val="16"/>
              </w:rPr>
              <w:t>1.24</w:t>
            </w:r>
          </w:p>
        </w:tc>
        <w:tc>
          <w:tcPr>
            <w:tcW w:w="900" w:type="dxa"/>
            <w:vAlign w:val="center"/>
          </w:tcPr>
          <w:p w14:paraId="3D865D4F" w14:textId="483212BE" w:rsidR="00437A6D" w:rsidRPr="00B800F1" w:rsidRDefault="00437A6D" w:rsidP="00437A6D">
            <w:pPr>
              <w:pStyle w:val="NSDTableText"/>
              <w:jc w:val="center"/>
              <w:rPr>
                <w:rFonts w:cs="Gill Sans"/>
                <w:sz w:val="16"/>
                <w:szCs w:val="16"/>
              </w:rPr>
            </w:pPr>
            <w:r w:rsidRPr="00B800F1">
              <w:rPr>
                <w:rFonts w:cs="Gill Sans"/>
                <w:color w:val="000000"/>
                <w:sz w:val="16"/>
                <w:szCs w:val="16"/>
              </w:rPr>
              <w:t>0.24</w:t>
            </w:r>
          </w:p>
        </w:tc>
        <w:tc>
          <w:tcPr>
            <w:tcW w:w="900" w:type="dxa"/>
            <w:vAlign w:val="center"/>
          </w:tcPr>
          <w:p w14:paraId="51172604" w14:textId="2DC9350C" w:rsidR="00437A6D" w:rsidRPr="00B800F1" w:rsidRDefault="00437A6D" w:rsidP="00437A6D">
            <w:pPr>
              <w:pStyle w:val="NSDTableText"/>
              <w:jc w:val="center"/>
              <w:rPr>
                <w:rFonts w:cs="Gill Sans"/>
                <w:sz w:val="16"/>
                <w:szCs w:val="16"/>
              </w:rPr>
            </w:pPr>
            <w:r w:rsidRPr="00B800F1">
              <w:rPr>
                <w:rFonts w:cs="Gill Sans"/>
                <w:color w:val="000000"/>
                <w:sz w:val="16"/>
                <w:szCs w:val="16"/>
              </w:rPr>
              <w:t>0.24</w:t>
            </w:r>
          </w:p>
        </w:tc>
        <w:tc>
          <w:tcPr>
            <w:tcW w:w="900" w:type="dxa"/>
            <w:vAlign w:val="center"/>
          </w:tcPr>
          <w:p w14:paraId="6D394287" w14:textId="31C65A2E" w:rsidR="00437A6D" w:rsidRPr="00B800F1" w:rsidRDefault="00437A6D" w:rsidP="00437A6D">
            <w:pPr>
              <w:pStyle w:val="NSDTableText"/>
              <w:jc w:val="center"/>
              <w:rPr>
                <w:rFonts w:cs="Gill Sans"/>
                <w:sz w:val="16"/>
                <w:szCs w:val="16"/>
              </w:rPr>
            </w:pPr>
            <w:r w:rsidRPr="00B800F1">
              <w:rPr>
                <w:rFonts w:cs="Gill Sans"/>
                <w:color w:val="000000"/>
                <w:sz w:val="16"/>
                <w:szCs w:val="16"/>
              </w:rPr>
              <w:t>181</w:t>
            </w:r>
          </w:p>
        </w:tc>
        <w:tc>
          <w:tcPr>
            <w:tcW w:w="1080" w:type="dxa"/>
            <w:vAlign w:val="center"/>
          </w:tcPr>
          <w:p w14:paraId="77EED3C3" w14:textId="10FA1416" w:rsidR="00437A6D" w:rsidRPr="00B800F1" w:rsidRDefault="00437A6D" w:rsidP="00437A6D">
            <w:pPr>
              <w:pStyle w:val="NSDTableText"/>
              <w:jc w:val="center"/>
              <w:rPr>
                <w:rFonts w:cs="Gill Sans"/>
                <w:sz w:val="16"/>
                <w:szCs w:val="16"/>
              </w:rPr>
            </w:pPr>
            <w:r w:rsidRPr="00B800F1">
              <w:rPr>
                <w:rFonts w:cs="Gill Sans"/>
                <w:color w:val="000000"/>
                <w:sz w:val="16"/>
                <w:szCs w:val="16"/>
              </w:rPr>
              <w:t>181</w:t>
            </w:r>
          </w:p>
        </w:tc>
        <w:tc>
          <w:tcPr>
            <w:tcW w:w="990" w:type="dxa"/>
            <w:vAlign w:val="center"/>
          </w:tcPr>
          <w:p w14:paraId="4FDFC128" w14:textId="2F327375" w:rsidR="00437A6D" w:rsidRPr="00B800F1" w:rsidRDefault="00437A6D" w:rsidP="00437A6D">
            <w:pPr>
              <w:pStyle w:val="NSDTableText"/>
              <w:jc w:val="center"/>
              <w:rPr>
                <w:rFonts w:cs="Gill Sans"/>
                <w:sz w:val="16"/>
                <w:szCs w:val="16"/>
              </w:rPr>
            </w:pPr>
            <w:r w:rsidRPr="00B800F1">
              <w:rPr>
                <w:rFonts w:cs="Gill Sans"/>
                <w:color w:val="000000"/>
                <w:sz w:val="16"/>
                <w:szCs w:val="16"/>
              </w:rPr>
              <w:t>0.66</w:t>
            </w:r>
          </w:p>
        </w:tc>
        <w:tc>
          <w:tcPr>
            <w:tcW w:w="990" w:type="dxa"/>
            <w:vAlign w:val="center"/>
          </w:tcPr>
          <w:p w14:paraId="46365AEC" w14:textId="0F3EE8A8" w:rsidR="00437A6D" w:rsidRPr="00B800F1" w:rsidRDefault="00437A6D" w:rsidP="00437A6D">
            <w:pPr>
              <w:pStyle w:val="NSDTableText"/>
              <w:jc w:val="center"/>
              <w:rPr>
                <w:rFonts w:cs="Gill Sans"/>
                <w:sz w:val="16"/>
                <w:szCs w:val="16"/>
              </w:rPr>
            </w:pPr>
            <w:r w:rsidRPr="00B800F1">
              <w:rPr>
                <w:rFonts w:cs="Gill Sans"/>
                <w:color w:val="000000"/>
                <w:sz w:val="16"/>
                <w:szCs w:val="16"/>
              </w:rPr>
              <w:t>3485</w:t>
            </w:r>
          </w:p>
        </w:tc>
      </w:tr>
      <w:tr w:rsidR="0068016D" w:rsidRPr="00742D07" w14:paraId="38C21BF6" w14:textId="77777777" w:rsidTr="0068016D">
        <w:tc>
          <w:tcPr>
            <w:tcW w:w="907" w:type="dxa"/>
            <w:shd w:val="clear" w:color="auto" w:fill="auto"/>
            <w:vAlign w:val="center"/>
          </w:tcPr>
          <w:p w14:paraId="445D66D4" w14:textId="314CD5B2"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9/3/14 *</w:t>
            </w:r>
          </w:p>
        </w:tc>
        <w:tc>
          <w:tcPr>
            <w:tcW w:w="540" w:type="dxa"/>
            <w:shd w:val="clear" w:color="auto" w:fill="auto"/>
            <w:vAlign w:val="center"/>
          </w:tcPr>
          <w:p w14:paraId="4E3EA00B" w14:textId="6084D259"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810" w:type="dxa"/>
            <w:vAlign w:val="center"/>
          </w:tcPr>
          <w:p w14:paraId="538EA0CF" w14:textId="628680B0"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900" w:type="dxa"/>
            <w:vAlign w:val="center"/>
          </w:tcPr>
          <w:p w14:paraId="21BC04BC" w14:textId="5D03D067"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900" w:type="dxa"/>
            <w:vAlign w:val="center"/>
          </w:tcPr>
          <w:p w14:paraId="450E6A7A" w14:textId="765EF1E8"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900" w:type="dxa"/>
            <w:vAlign w:val="center"/>
          </w:tcPr>
          <w:p w14:paraId="55179D6A" w14:textId="3373401A"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1080" w:type="dxa"/>
            <w:vAlign w:val="center"/>
          </w:tcPr>
          <w:p w14:paraId="05FED636" w14:textId="676EF1CC"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990" w:type="dxa"/>
            <w:vAlign w:val="center"/>
          </w:tcPr>
          <w:p w14:paraId="1C6C7BE8" w14:textId="263EFC79"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c>
          <w:tcPr>
            <w:tcW w:w="990" w:type="dxa"/>
            <w:vAlign w:val="center"/>
          </w:tcPr>
          <w:p w14:paraId="08DA4628" w14:textId="59686DDF" w:rsidR="0068016D" w:rsidRPr="00B800F1" w:rsidRDefault="0068016D" w:rsidP="00437A6D">
            <w:pPr>
              <w:pStyle w:val="NSDTableText"/>
              <w:jc w:val="center"/>
              <w:rPr>
                <w:rFonts w:cs="Gill Sans"/>
                <w:color w:val="000000"/>
                <w:sz w:val="16"/>
                <w:szCs w:val="16"/>
              </w:rPr>
            </w:pPr>
            <w:r w:rsidRPr="00B800F1">
              <w:rPr>
                <w:rFonts w:cs="Gill Sans"/>
                <w:color w:val="000000"/>
                <w:sz w:val="16"/>
                <w:szCs w:val="16"/>
              </w:rPr>
              <w:t>-</w:t>
            </w:r>
          </w:p>
        </w:tc>
      </w:tr>
      <w:tr w:rsidR="00437A6D" w:rsidRPr="00742D07" w14:paraId="745D8C53" w14:textId="2E4AF826" w:rsidTr="0068016D">
        <w:tc>
          <w:tcPr>
            <w:tcW w:w="907" w:type="dxa"/>
            <w:shd w:val="clear" w:color="auto" w:fill="auto"/>
            <w:vAlign w:val="center"/>
          </w:tcPr>
          <w:p w14:paraId="5483E992" w14:textId="1A3064FE" w:rsidR="00437A6D" w:rsidRPr="00B800F1" w:rsidRDefault="00437A6D" w:rsidP="00437A6D">
            <w:pPr>
              <w:pStyle w:val="NSDTableText"/>
              <w:jc w:val="center"/>
              <w:rPr>
                <w:rFonts w:cs="Gill Sans"/>
                <w:sz w:val="16"/>
                <w:szCs w:val="16"/>
              </w:rPr>
            </w:pPr>
            <w:r w:rsidRPr="00B800F1">
              <w:rPr>
                <w:rFonts w:cs="Gill Sans"/>
                <w:color w:val="000000"/>
                <w:sz w:val="16"/>
                <w:szCs w:val="16"/>
              </w:rPr>
              <w:t>9/10/14</w:t>
            </w:r>
          </w:p>
        </w:tc>
        <w:tc>
          <w:tcPr>
            <w:tcW w:w="540" w:type="dxa"/>
            <w:shd w:val="clear" w:color="auto" w:fill="auto"/>
            <w:vAlign w:val="center"/>
          </w:tcPr>
          <w:p w14:paraId="63A4571C" w14:textId="6FD6FEF3" w:rsidR="00437A6D" w:rsidRPr="00B800F1" w:rsidRDefault="00437A6D" w:rsidP="00437A6D">
            <w:pPr>
              <w:pStyle w:val="NSDTableText"/>
              <w:jc w:val="center"/>
              <w:rPr>
                <w:rFonts w:cs="Gill Sans"/>
                <w:sz w:val="16"/>
                <w:szCs w:val="16"/>
              </w:rPr>
            </w:pPr>
            <w:r w:rsidRPr="00B800F1">
              <w:rPr>
                <w:rFonts w:cs="Gill Sans"/>
                <w:color w:val="000000"/>
                <w:sz w:val="16"/>
                <w:szCs w:val="16"/>
              </w:rPr>
              <w:t>1.77</w:t>
            </w:r>
          </w:p>
        </w:tc>
        <w:tc>
          <w:tcPr>
            <w:tcW w:w="810" w:type="dxa"/>
            <w:vAlign w:val="center"/>
          </w:tcPr>
          <w:p w14:paraId="32AEBB8B" w14:textId="58BB6320" w:rsidR="00437A6D" w:rsidRPr="00B800F1" w:rsidRDefault="00437A6D" w:rsidP="00437A6D">
            <w:pPr>
              <w:pStyle w:val="NSDTableText"/>
              <w:jc w:val="center"/>
              <w:rPr>
                <w:rFonts w:cs="Gill Sans"/>
                <w:sz w:val="16"/>
                <w:szCs w:val="16"/>
              </w:rPr>
            </w:pPr>
            <w:r w:rsidRPr="00B800F1">
              <w:rPr>
                <w:rFonts w:cs="Gill Sans"/>
                <w:color w:val="000000"/>
                <w:sz w:val="16"/>
                <w:szCs w:val="16"/>
              </w:rPr>
              <w:t>1.42</w:t>
            </w:r>
          </w:p>
        </w:tc>
        <w:tc>
          <w:tcPr>
            <w:tcW w:w="900" w:type="dxa"/>
            <w:vAlign w:val="center"/>
          </w:tcPr>
          <w:p w14:paraId="00648031" w14:textId="2552CEFB" w:rsidR="00437A6D" w:rsidRPr="00B800F1" w:rsidRDefault="0068016D" w:rsidP="00437A6D">
            <w:pPr>
              <w:pStyle w:val="NSDTableText"/>
              <w:jc w:val="center"/>
              <w:rPr>
                <w:rFonts w:cs="Gill Sans"/>
                <w:sz w:val="16"/>
                <w:szCs w:val="16"/>
              </w:rPr>
            </w:pPr>
            <w:r w:rsidRPr="00B800F1">
              <w:rPr>
                <w:rFonts w:cs="Gill Sans"/>
                <w:sz w:val="16"/>
                <w:szCs w:val="16"/>
              </w:rPr>
              <w:t>-</w:t>
            </w:r>
          </w:p>
        </w:tc>
        <w:tc>
          <w:tcPr>
            <w:tcW w:w="900" w:type="dxa"/>
            <w:vAlign w:val="center"/>
          </w:tcPr>
          <w:p w14:paraId="0CBA4FBA" w14:textId="74DB2981" w:rsidR="00437A6D" w:rsidRPr="00B800F1" w:rsidRDefault="0068016D" w:rsidP="00437A6D">
            <w:pPr>
              <w:pStyle w:val="NSDTableText"/>
              <w:jc w:val="center"/>
              <w:rPr>
                <w:rFonts w:cs="Gill Sans"/>
                <w:sz w:val="16"/>
                <w:szCs w:val="16"/>
              </w:rPr>
            </w:pPr>
            <w:r w:rsidRPr="00B800F1">
              <w:rPr>
                <w:rFonts w:cs="Gill Sans"/>
                <w:sz w:val="16"/>
                <w:szCs w:val="16"/>
              </w:rPr>
              <w:t>-</w:t>
            </w:r>
          </w:p>
        </w:tc>
        <w:tc>
          <w:tcPr>
            <w:tcW w:w="900" w:type="dxa"/>
            <w:vAlign w:val="center"/>
          </w:tcPr>
          <w:p w14:paraId="290CD57B" w14:textId="16D42E28" w:rsidR="00437A6D" w:rsidRPr="00B800F1" w:rsidRDefault="0068016D" w:rsidP="00437A6D">
            <w:pPr>
              <w:pStyle w:val="NSDTableText"/>
              <w:jc w:val="center"/>
              <w:rPr>
                <w:rFonts w:cs="Gill Sans"/>
                <w:sz w:val="16"/>
                <w:szCs w:val="16"/>
              </w:rPr>
            </w:pPr>
            <w:r w:rsidRPr="00B800F1">
              <w:rPr>
                <w:rFonts w:cs="Gill Sans"/>
                <w:sz w:val="16"/>
                <w:szCs w:val="16"/>
              </w:rPr>
              <w:t>-</w:t>
            </w:r>
          </w:p>
        </w:tc>
        <w:tc>
          <w:tcPr>
            <w:tcW w:w="1080" w:type="dxa"/>
            <w:vAlign w:val="center"/>
          </w:tcPr>
          <w:p w14:paraId="28B565D8" w14:textId="64FB6469" w:rsidR="00437A6D" w:rsidRPr="00B800F1" w:rsidRDefault="0068016D" w:rsidP="00437A6D">
            <w:pPr>
              <w:pStyle w:val="NSDTableText"/>
              <w:jc w:val="center"/>
              <w:rPr>
                <w:rFonts w:cs="Gill Sans"/>
                <w:sz w:val="16"/>
                <w:szCs w:val="16"/>
              </w:rPr>
            </w:pPr>
            <w:r w:rsidRPr="00B800F1">
              <w:rPr>
                <w:rFonts w:cs="Gill Sans"/>
                <w:sz w:val="16"/>
                <w:szCs w:val="16"/>
              </w:rPr>
              <w:t>-</w:t>
            </w:r>
          </w:p>
        </w:tc>
        <w:tc>
          <w:tcPr>
            <w:tcW w:w="990" w:type="dxa"/>
            <w:vAlign w:val="center"/>
          </w:tcPr>
          <w:p w14:paraId="27486B7E" w14:textId="27F39AC4" w:rsidR="00437A6D" w:rsidRPr="00B800F1" w:rsidRDefault="00437A6D" w:rsidP="00437A6D">
            <w:pPr>
              <w:pStyle w:val="NSDTableText"/>
              <w:jc w:val="center"/>
              <w:rPr>
                <w:rFonts w:cs="Gill Sans"/>
                <w:sz w:val="16"/>
                <w:szCs w:val="16"/>
              </w:rPr>
            </w:pPr>
            <w:r w:rsidRPr="00B800F1">
              <w:rPr>
                <w:rFonts w:cs="Gill Sans"/>
                <w:color w:val="000000"/>
                <w:sz w:val="16"/>
                <w:szCs w:val="16"/>
              </w:rPr>
              <w:t>0.35</w:t>
            </w:r>
          </w:p>
        </w:tc>
        <w:tc>
          <w:tcPr>
            <w:tcW w:w="990" w:type="dxa"/>
            <w:vAlign w:val="center"/>
          </w:tcPr>
          <w:p w14:paraId="0D1E94E3" w14:textId="59D9E1CA" w:rsidR="00437A6D" w:rsidRPr="00B800F1" w:rsidRDefault="00437A6D" w:rsidP="00437A6D">
            <w:pPr>
              <w:pStyle w:val="NSDTableText"/>
              <w:jc w:val="center"/>
              <w:rPr>
                <w:rFonts w:cs="Gill Sans"/>
                <w:sz w:val="16"/>
                <w:szCs w:val="16"/>
              </w:rPr>
            </w:pPr>
            <w:r w:rsidRPr="00B800F1">
              <w:rPr>
                <w:rFonts w:cs="Gill Sans"/>
                <w:color w:val="000000"/>
                <w:sz w:val="16"/>
                <w:szCs w:val="16"/>
              </w:rPr>
              <w:t>1848</w:t>
            </w:r>
          </w:p>
        </w:tc>
      </w:tr>
      <w:tr w:rsidR="00437A6D" w:rsidRPr="00742D07" w14:paraId="3E76CD0A" w14:textId="69427C17" w:rsidTr="0068016D">
        <w:tc>
          <w:tcPr>
            <w:tcW w:w="907" w:type="dxa"/>
            <w:shd w:val="clear" w:color="auto" w:fill="auto"/>
            <w:vAlign w:val="center"/>
          </w:tcPr>
          <w:p w14:paraId="43DD3B45" w14:textId="27D5B961" w:rsidR="00437A6D" w:rsidRPr="00B800F1" w:rsidRDefault="00437A6D" w:rsidP="00437A6D">
            <w:pPr>
              <w:pStyle w:val="NSDTableText"/>
              <w:jc w:val="center"/>
              <w:rPr>
                <w:rFonts w:cs="Gill Sans"/>
                <w:sz w:val="16"/>
                <w:szCs w:val="16"/>
              </w:rPr>
            </w:pPr>
            <w:r w:rsidRPr="00B800F1">
              <w:rPr>
                <w:rFonts w:cs="Gill Sans"/>
                <w:color w:val="000000"/>
                <w:sz w:val="16"/>
                <w:szCs w:val="16"/>
              </w:rPr>
              <w:t>9/15/14</w:t>
            </w:r>
          </w:p>
        </w:tc>
        <w:tc>
          <w:tcPr>
            <w:tcW w:w="540" w:type="dxa"/>
            <w:shd w:val="clear" w:color="auto" w:fill="auto"/>
            <w:vAlign w:val="center"/>
          </w:tcPr>
          <w:p w14:paraId="1937AE4B" w14:textId="1960683D" w:rsidR="00437A6D" w:rsidRPr="00B800F1" w:rsidRDefault="00437A6D" w:rsidP="00437A6D">
            <w:pPr>
              <w:pStyle w:val="NSDTableText"/>
              <w:jc w:val="center"/>
              <w:rPr>
                <w:rFonts w:cs="Gill Sans"/>
                <w:sz w:val="16"/>
                <w:szCs w:val="16"/>
              </w:rPr>
            </w:pPr>
            <w:r w:rsidRPr="00B800F1">
              <w:rPr>
                <w:rFonts w:cs="Gill Sans"/>
                <w:color w:val="000000"/>
                <w:sz w:val="16"/>
                <w:szCs w:val="16"/>
              </w:rPr>
              <w:t>1.94</w:t>
            </w:r>
          </w:p>
        </w:tc>
        <w:tc>
          <w:tcPr>
            <w:tcW w:w="810" w:type="dxa"/>
            <w:vAlign w:val="center"/>
          </w:tcPr>
          <w:p w14:paraId="08264020" w14:textId="616102EB" w:rsidR="00437A6D" w:rsidRPr="00B800F1" w:rsidRDefault="00437A6D" w:rsidP="00437A6D">
            <w:pPr>
              <w:pStyle w:val="NSDTableText"/>
              <w:jc w:val="center"/>
              <w:rPr>
                <w:rFonts w:cs="Gill Sans"/>
                <w:sz w:val="16"/>
                <w:szCs w:val="16"/>
              </w:rPr>
            </w:pPr>
            <w:r w:rsidRPr="00B800F1">
              <w:rPr>
                <w:rFonts w:cs="Gill Sans"/>
                <w:color w:val="000000"/>
                <w:sz w:val="16"/>
                <w:szCs w:val="16"/>
              </w:rPr>
              <w:t>1.1</w:t>
            </w:r>
          </w:p>
        </w:tc>
        <w:tc>
          <w:tcPr>
            <w:tcW w:w="900" w:type="dxa"/>
            <w:vAlign w:val="center"/>
          </w:tcPr>
          <w:p w14:paraId="6933D974" w14:textId="3495302A" w:rsidR="00437A6D" w:rsidRPr="00B800F1" w:rsidRDefault="00437A6D" w:rsidP="00437A6D">
            <w:pPr>
              <w:pStyle w:val="NSDTableText"/>
              <w:jc w:val="center"/>
              <w:rPr>
                <w:rFonts w:cs="Gill Sans"/>
                <w:sz w:val="16"/>
                <w:szCs w:val="16"/>
              </w:rPr>
            </w:pPr>
            <w:r w:rsidRPr="00B800F1">
              <w:rPr>
                <w:rFonts w:cs="Gill Sans"/>
                <w:color w:val="000000"/>
                <w:sz w:val="16"/>
                <w:szCs w:val="16"/>
              </w:rPr>
              <w:t>0.17</w:t>
            </w:r>
          </w:p>
        </w:tc>
        <w:tc>
          <w:tcPr>
            <w:tcW w:w="900" w:type="dxa"/>
            <w:vAlign w:val="center"/>
          </w:tcPr>
          <w:p w14:paraId="7D8074A4" w14:textId="02725BA9" w:rsidR="00437A6D" w:rsidRPr="00B800F1" w:rsidRDefault="00437A6D" w:rsidP="00437A6D">
            <w:pPr>
              <w:pStyle w:val="NSDTableText"/>
              <w:jc w:val="center"/>
              <w:rPr>
                <w:rFonts w:cs="Gill Sans"/>
                <w:sz w:val="16"/>
                <w:szCs w:val="16"/>
              </w:rPr>
            </w:pPr>
            <w:r w:rsidRPr="00B800F1">
              <w:rPr>
                <w:rFonts w:cs="Gill Sans"/>
                <w:color w:val="000000"/>
                <w:sz w:val="16"/>
                <w:szCs w:val="16"/>
              </w:rPr>
              <w:t>0.32</w:t>
            </w:r>
          </w:p>
        </w:tc>
        <w:tc>
          <w:tcPr>
            <w:tcW w:w="900" w:type="dxa"/>
            <w:vAlign w:val="center"/>
          </w:tcPr>
          <w:p w14:paraId="3979ABBE" w14:textId="7070B1BD" w:rsidR="00437A6D" w:rsidRPr="00B800F1" w:rsidRDefault="00437A6D" w:rsidP="00437A6D">
            <w:pPr>
              <w:pStyle w:val="NSDTableText"/>
              <w:jc w:val="center"/>
              <w:rPr>
                <w:rFonts w:cs="Gill Sans"/>
                <w:sz w:val="16"/>
                <w:szCs w:val="16"/>
              </w:rPr>
            </w:pPr>
            <w:r w:rsidRPr="00B800F1">
              <w:rPr>
                <w:rFonts w:cs="Gill Sans"/>
                <w:color w:val="000000"/>
                <w:sz w:val="16"/>
                <w:szCs w:val="16"/>
              </w:rPr>
              <w:t>179.5</w:t>
            </w:r>
          </w:p>
        </w:tc>
        <w:tc>
          <w:tcPr>
            <w:tcW w:w="1080" w:type="dxa"/>
            <w:vAlign w:val="center"/>
          </w:tcPr>
          <w:p w14:paraId="6A7D93C7" w14:textId="2D59FDF7" w:rsidR="00437A6D" w:rsidRPr="00B800F1" w:rsidRDefault="00437A6D" w:rsidP="00437A6D">
            <w:pPr>
              <w:pStyle w:val="NSDTableText"/>
              <w:jc w:val="center"/>
              <w:rPr>
                <w:rFonts w:cs="Gill Sans"/>
                <w:sz w:val="16"/>
                <w:szCs w:val="16"/>
              </w:rPr>
            </w:pPr>
            <w:r w:rsidRPr="00B800F1">
              <w:rPr>
                <w:rFonts w:cs="Gill Sans"/>
                <w:color w:val="000000"/>
                <w:sz w:val="16"/>
                <w:szCs w:val="16"/>
              </w:rPr>
              <w:t>337.9</w:t>
            </w:r>
          </w:p>
        </w:tc>
        <w:tc>
          <w:tcPr>
            <w:tcW w:w="990" w:type="dxa"/>
            <w:vAlign w:val="center"/>
          </w:tcPr>
          <w:p w14:paraId="4B7CB66B" w14:textId="22C78291" w:rsidR="00437A6D" w:rsidRPr="00B800F1" w:rsidRDefault="00437A6D" w:rsidP="00437A6D">
            <w:pPr>
              <w:pStyle w:val="NSDTableText"/>
              <w:jc w:val="center"/>
              <w:rPr>
                <w:rFonts w:cs="Gill Sans"/>
                <w:sz w:val="16"/>
                <w:szCs w:val="16"/>
              </w:rPr>
            </w:pPr>
            <w:r w:rsidRPr="00B800F1">
              <w:rPr>
                <w:rFonts w:cs="Gill Sans"/>
                <w:color w:val="000000"/>
                <w:sz w:val="16"/>
                <w:szCs w:val="16"/>
              </w:rPr>
              <w:t>0.84</w:t>
            </w:r>
          </w:p>
        </w:tc>
        <w:tc>
          <w:tcPr>
            <w:tcW w:w="990" w:type="dxa"/>
            <w:vAlign w:val="center"/>
          </w:tcPr>
          <w:p w14:paraId="369F5DF7" w14:textId="2D844F71" w:rsidR="00437A6D" w:rsidRPr="00B800F1" w:rsidRDefault="00437A6D" w:rsidP="00437A6D">
            <w:pPr>
              <w:pStyle w:val="NSDTableText"/>
              <w:jc w:val="center"/>
              <w:rPr>
                <w:rFonts w:cs="Gill Sans"/>
                <w:sz w:val="16"/>
                <w:szCs w:val="16"/>
              </w:rPr>
            </w:pPr>
            <w:r w:rsidRPr="00B800F1">
              <w:rPr>
                <w:rFonts w:cs="Gill Sans"/>
                <w:color w:val="000000"/>
                <w:sz w:val="16"/>
                <w:szCs w:val="16"/>
              </w:rPr>
              <w:t>4435</w:t>
            </w:r>
          </w:p>
        </w:tc>
      </w:tr>
      <w:tr w:rsidR="00437A6D" w:rsidRPr="00742D07" w14:paraId="1749236E" w14:textId="1AE49DE1" w:rsidTr="0068016D">
        <w:tc>
          <w:tcPr>
            <w:tcW w:w="907" w:type="dxa"/>
            <w:shd w:val="clear" w:color="auto" w:fill="auto"/>
            <w:vAlign w:val="center"/>
          </w:tcPr>
          <w:p w14:paraId="6EA4C20F" w14:textId="3987524C" w:rsidR="00437A6D" w:rsidRPr="00B800F1" w:rsidRDefault="00437A6D" w:rsidP="00437A6D">
            <w:pPr>
              <w:pStyle w:val="NSDTableText"/>
              <w:jc w:val="center"/>
              <w:rPr>
                <w:rFonts w:cs="Gill Sans"/>
                <w:sz w:val="16"/>
                <w:szCs w:val="16"/>
              </w:rPr>
            </w:pPr>
            <w:r w:rsidRPr="00B800F1">
              <w:rPr>
                <w:rFonts w:cs="Gill Sans"/>
                <w:color w:val="000000"/>
                <w:sz w:val="16"/>
                <w:szCs w:val="16"/>
              </w:rPr>
              <w:t>9/19/14</w:t>
            </w:r>
          </w:p>
        </w:tc>
        <w:tc>
          <w:tcPr>
            <w:tcW w:w="540" w:type="dxa"/>
            <w:shd w:val="clear" w:color="auto" w:fill="auto"/>
            <w:vAlign w:val="center"/>
          </w:tcPr>
          <w:p w14:paraId="41B5B9F4" w14:textId="4DFFCA39" w:rsidR="00437A6D" w:rsidRPr="00B800F1" w:rsidRDefault="00437A6D" w:rsidP="00437A6D">
            <w:pPr>
              <w:pStyle w:val="NSDTableText"/>
              <w:jc w:val="center"/>
              <w:rPr>
                <w:rFonts w:cs="Gill Sans"/>
                <w:sz w:val="16"/>
                <w:szCs w:val="16"/>
              </w:rPr>
            </w:pPr>
            <w:r w:rsidRPr="00B800F1">
              <w:rPr>
                <w:rFonts w:cs="Gill Sans"/>
                <w:color w:val="000000"/>
                <w:sz w:val="16"/>
                <w:szCs w:val="16"/>
              </w:rPr>
              <w:t>1.88</w:t>
            </w:r>
          </w:p>
        </w:tc>
        <w:tc>
          <w:tcPr>
            <w:tcW w:w="810" w:type="dxa"/>
            <w:vAlign w:val="center"/>
          </w:tcPr>
          <w:p w14:paraId="73AB8CE5" w14:textId="6BB3AF26" w:rsidR="00437A6D" w:rsidRPr="00B800F1" w:rsidRDefault="00437A6D" w:rsidP="00437A6D">
            <w:pPr>
              <w:pStyle w:val="NSDTableText"/>
              <w:jc w:val="center"/>
              <w:rPr>
                <w:rFonts w:cs="Gill Sans"/>
                <w:sz w:val="16"/>
                <w:szCs w:val="16"/>
              </w:rPr>
            </w:pPr>
            <w:r w:rsidRPr="00B800F1">
              <w:rPr>
                <w:rFonts w:cs="Gill Sans"/>
                <w:color w:val="000000"/>
                <w:sz w:val="16"/>
                <w:szCs w:val="16"/>
              </w:rPr>
              <w:t>1.06</w:t>
            </w:r>
          </w:p>
        </w:tc>
        <w:tc>
          <w:tcPr>
            <w:tcW w:w="900" w:type="dxa"/>
            <w:vAlign w:val="center"/>
          </w:tcPr>
          <w:p w14:paraId="3A58B92A" w14:textId="7DDF0E40" w:rsidR="00437A6D" w:rsidRPr="00B800F1" w:rsidRDefault="00437A6D" w:rsidP="00437A6D">
            <w:pPr>
              <w:pStyle w:val="NSDTableText"/>
              <w:jc w:val="center"/>
              <w:rPr>
                <w:rFonts w:cs="Gill Sans"/>
                <w:sz w:val="16"/>
                <w:szCs w:val="16"/>
              </w:rPr>
            </w:pPr>
            <w:r w:rsidRPr="00B800F1">
              <w:rPr>
                <w:rFonts w:cs="Gill Sans"/>
                <w:color w:val="000000"/>
                <w:sz w:val="16"/>
                <w:szCs w:val="16"/>
              </w:rPr>
              <w:t>0.06</w:t>
            </w:r>
          </w:p>
        </w:tc>
        <w:tc>
          <w:tcPr>
            <w:tcW w:w="900" w:type="dxa"/>
            <w:vAlign w:val="center"/>
          </w:tcPr>
          <w:p w14:paraId="77B1FEEF" w14:textId="3EB0FE46" w:rsidR="00437A6D" w:rsidRPr="00B800F1" w:rsidRDefault="00437A6D" w:rsidP="00437A6D">
            <w:pPr>
              <w:pStyle w:val="NSDTableText"/>
              <w:jc w:val="center"/>
              <w:rPr>
                <w:rFonts w:cs="Gill Sans"/>
                <w:sz w:val="16"/>
                <w:szCs w:val="16"/>
              </w:rPr>
            </w:pPr>
            <w:r w:rsidRPr="00B800F1">
              <w:rPr>
                <w:rFonts w:cs="Gill Sans"/>
                <w:color w:val="000000"/>
                <w:sz w:val="16"/>
                <w:szCs w:val="16"/>
              </w:rPr>
              <w:t>0.04</w:t>
            </w:r>
          </w:p>
        </w:tc>
        <w:tc>
          <w:tcPr>
            <w:tcW w:w="900" w:type="dxa"/>
            <w:vAlign w:val="center"/>
          </w:tcPr>
          <w:p w14:paraId="202F2A7B" w14:textId="4D0DD35D" w:rsidR="00437A6D" w:rsidRPr="00B800F1" w:rsidRDefault="00437A6D" w:rsidP="00437A6D">
            <w:pPr>
              <w:pStyle w:val="NSDTableText"/>
              <w:jc w:val="center"/>
              <w:rPr>
                <w:rFonts w:cs="Gill Sans"/>
                <w:sz w:val="16"/>
                <w:szCs w:val="16"/>
              </w:rPr>
            </w:pPr>
            <w:r w:rsidRPr="00B800F1">
              <w:rPr>
                <w:rFonts w:cs="Gill Sans"/>
                <w:color w:val="000000"/>
                <w:sz w:val="16"/>
                <w:szCs w:val="16"/>
              </w:rPr>
              <w:t>79.2</w:t>
            </w:r>
          </w:p>
        </w:tc>
        <w:tc>
          <w:tcPr>
            <w:tcW w:w="1080" w:type="dxa"/>
            <w:vAlign w:val="center"/>
          </w:tcPr>
          <w:p w14:paraId="535B75EC" w14:textId="0EDEC13B" w:rsidR="00437A6D" w:rsidRPr="00B800F1" w:rsidRDefault="00437A6D" w:rsidP="00437A6D">
            <w:pPr>
              <w:pStyle w:val="NSDTableText"/>
              <w:jc w:val="center"/>
              <w:rPr>
                <w:rFonts w:cs="Gill Sans"/>
                <w:sz w:val="16"/>
                <w:szCs w:val="16"/>
              </w:rPr>
            </w:pPr>
            <w:r w:rsidRPr="00B800F1">
              <w:rPr>
                <w:rFonts w:cs="Gill Sans"/>
                <w:color w:val="000000"/>
                <w:sz w:val="16"/>
                <w:szCs w:val="16"/>
              </w:rPr>
              <w:t>52.8</w:t>
            </w:r>
          </w:p>
        </w:tc>
        <w:tc>
          <w:tcPr>
            <w:tcW w:w="990" w:type="dxa"/>
            <w:vAlign w:val="center"/>
          </w:tcPr>
          <w:p w14:paraId="61300421" w14:textId="47C14635" w:rsidR="00437A6D" w:rsidRPr="00B800F1" w:rsidRDefault="00437A6D" w:rsidP="00437A6D">
            <w:pPr>
              <w:pStyle w:val="NSDTableText"/>
              <w:jc w:val="center"/>
              <w:rPr>
                <w:rFonts w:cs="Gill Sans"/>
                <w:sz w:val="16"/>
                <w:szCs w:val="16"/>
              </w:rPr>
            </w:pPr>
            <w:r w:rsidRPr="00B800F1">
              <w:rPr>
                <w:rFonts w:cs="Gill Sans"/>
                <w:color w:val="000000"/>
                <w:sz w:val="16"/>
                <w:szCs w:val="16"/>
              </w:rPr>
              <w:t>0.82</w:t>
            </w:r>
          </w:p>
        </w:tc>
        <w:tc>
          <w:tcPr>
            <w:tcW w:w="990" w:type="dxa"/>
            <w:vAlign w:val="center"/>
          </w:tcPr>
          <w:p w14:paraId="4F898FB6" w14:textId="4BFCBF0F" w:rsidR="00437A6D" w:rsidRPr="00B800F1" w:rsidRDefault="00437A6D" w:rsidP="00437A6D">
            <w:pPr>
              <w:pStyle w:val="NSDTableText"/>
              <w:jc w:val="center"/>
              <w:rPr>
                <w:rFonts w:cs="Gill Sans"/>
                <w:sz w:val="16"/>
                <w:szCs w:val="16"/>
              </w:rPr>
            </w:pPr>
            <w:r w:rsidRPr="00B800F1">
              <w:rPr>
                <w:rFonts w:cs="Gill Sans"/>
                <w:color w:val="000000"/>
                <w:sz w:val="16"/>
                <w:szCs w:val="16"/>
              </w:rPr>
              <w:t>4330</w:t>
            </w:r>
          </w:p>
        </w:tc>
      </w:tr>
      <w:tr w:rsidR="00437A6D" w:rsidRPr="00742D07" w14:paraId="00847D3B" w14:textId="6B5B2430" w:rsidTr="0068016D">
        <w:tc>
          <w:tcPr>
            <w:tcW w:w="907" w:type="dxa"/>
            <w:shd w:val="clear" w:color="auto" w:fill="auto"/>
            <w:vAlign w:val="center"/>
          </w:tcPr>
          <w:p w14:paraId="6BE0FEB6" w14:textId="71826BC2" w:rsidR="00437A6D" w:rsidRPr="00B800F1" w:rsidRDefault="00437A6D" w:rsidP="00437A6D">
            <w:pPr>
              <w:pStyle w:val="NSDTableText"/>
              <w:jc w:val="center"/>
              <w:rPr>
                <w:rFonts w:cs="Gill Sans"/>
                <w:sz w:val="16"/>
                <w:szCs w:val="16"/>
              </w:rPr>
            </w:pPr>
            <w:r w:rsidRPr="00B800F1">
              <w:rPr>
                <w:rFonts w:cs="Gill Sans"/>
                <w:color w:val="000000"/>
                <w:sz w:val="16"/>
                <w:szCs w:val="16"/>
              </w:rPr>
              <w:t>9/22/14</w:t>
            </w:r>
          </w:p>
        </w:tc>
        <w:tc>
          <w:tcPr>
            <w:tcW w:w="540" w:type="dxa"/>
            <w:shd w:val="clear" w:color="auto" w:fill="auto"/>
            <w:vAlign w:val="center"/>
          </w:tcPr>
          <w:p w14:paraId="31987E75" w14:textId="73AEC6E8" w:rsidR="00437A6D" w:rsidRPr="00B800F1" w:rsidRDefault="00437A6D" w:rsidP="00437A6D">
            <w:pPr>
              <w:pStyle w:val="NSDTableText"/>
              <w:jc w:val="center"/>
              <w:rPr>
                <w:rFonts w:cs="Gill Sans"/>
                <w:sz w:val="16"/>
                <w:szCs w:val="16"/>
              </w:rPr>
            </w:pPr>
            <w:r w:rsidRPr="00B800F1">
              <w:rPr>
                <w:rFonts w:cs="Gill Sans"/>
                <w:color w:val="000000"/>
                <w:sz w:val="16"/>
                <w:szCs w:val="16"/>
              </w:rPr>
              <w:t>1.97</w:t>
            </w:r>
          </w:p>
        </w:tc>
        <w:tc>
          <w:tcPr>
            <w:tcW w:w="810" w:type="dxa"/>
            <w:vAlign w:val="center"/>
          </w:tcPr>
          <w:p w14:paraId="42382F89" w14:textId="26838D0B" w:rsidR="00437A6D" w:rsidRPr="00B800F1" w:rsidRDefault="00437A6D" w:rsidP="00437A6D">
            <w:pPr>
              <w:pStyle w:val="NSDTableText"/>
              <w:jc w:val="center"/>
              <w:rPr>
                <w:rFonts w:cs="Gill Sans"/>
                <w:sz w:val="16"/>
                <w:szCs w:val="16"/>
              </w:rPr>
            </w:pPr>
            <w:r w:rsidRPr="00B800F1">
              <w:rPr>
                <w:rFonts w:cs="Gill Sans"/>
                <w:color w:val="000000"/>
                <w:sz w:val="16"/>
                <w:szCs w:val="16"/>
              </w:rPr>
              <w:t>1.06</w:t>
            </w:r>
          </w:p>
        </w:tc>
        <w:tc>
          <w:tcPr>
            <w:tcW w:w="900" w:type="dxa"/>
            <w:vAlign w:val="center"/>
          </w:tcPr>
          <w:p w14:paraId="2142716D" w14:textId="22E1FB9E" w:rsidR="00437A6D" w:rsidRPr="00B800F1" w:rsidRDefault="00437A6D" w:rsidP="00437A6D">
            <w:pPr>
              <w:pStyle w:val="NSDTableText"/>
              <w:jc w:val="center"/>
              <w:rPr>
                <w:rFonts w:cs="Gill Sans"/>
                <w:sz w:val="16"/>
                <w:szCs w:val="16"/>
              </w:rPr>
            </w:pPr>
            <w:r w:rsidRPr="00B800F1">
              <w:rPr>
                <w:rFonts w:cs="Gill Sans"/>
                <w:color w:val="000000"/>
                <w:sz w:val="16"/>
                <w:szCs w:val="16"/>
              </w:rPr>
              <w:t>0.09</w:t>
            </w:r>
          </w:p>
        </w:tc>
        <w:tc>
          <w:tcPr>
            <w:tcW w:w="900" w:type="dxa"/>
            <w:vAlign w:val="center"/>
          </w:tcPr>
          <w:p w14:paraId="1EEE268A" w14:textId="609E054A" w:rsidR="00437A6D" w:rsidRPr="00B800F1" w:rsidRDefault="00437A6D" w:rsidP="00437A6D">
            <w:pPr>
              <w:pStyle w:val="NSDTableText"/>
              <w:jc w:val="center"/>
              <w:rPr>
                <w:rFonts w:cs="Gill Sans"/>
                <w:sz w:val="16"/>
                <w:szCs w:val="16"/>
              </w:rPr>
            </w:pPr>
            <w:r w:rsidRPr="00B800F1">
              <w:rPr>
                <w:rFonts w:cs="Gill Sans"/>
                <w:color w:val="000000"/>
                <w:sz w:val="16"/>
                <w:szCs w:val="16"/>
              </w:rPr>
              <w:t>0</w:t>
            </w:r>
          </w:p>
        </w:tc>
        <w:tc>
          <w:tcPr>
            <w:tcW w:w="900" w:type="dxa"/>
            <w:vAlign w:val="center"/>
          </w:tcPr>
          <w:p w14:paraId="0612D58C" w14:textId="440F276B" w:rsidR="00437A6D" w:rsidRPr="00B800F1" w:rsidRDefault="00437A6D" w:rsidP="00437A6D">
            <w:pPr>
              <w:pStyle w:val="NSDTableText"/>
              <w:jc w:val="center"/>
              <w:rPr>
                <w:rFonts w:cs="Gill Sans"/>
                <w:sz w:val="16"/>
                <w:szCs w:val="16"/>
              </w:rPr>
            </w:pPr>
            <w:r w:rsidRPr="00B800F1">
              <w:rPr>
                <w:rFonts w:cs="Gill Sans"/>
                <w:color w:val="000000"/>
                <w:sz w:val="16"/>
                <w:szCs w:val="16"/>
              </w:rPr>
              <w:t>158.4</w:t>
            </w:r>
          </w:p>
        </w:tc>
        <w:tc>
          <w:tcPr>
            <w:tcW w:w="1080" w:type="dxa"/>
            <w:vAlign w:val="center"/>
          </w:tcPr>
          <w:p w14:paraId="666B37CC" w14:textId="77082F1B" w:rsidR="00437A6D" w:rsidRPr="00B800F1" w:rsidRDefault="00437A6D" w:rsidP="00437A6D">
            <w:pPr>
              <w:pStyle w:val="NSDTableText"/>
              <w:jc w:val="center"/>
              <w:rPr>
                <w:rFonts w:cs="Gill Sans"/>
                <w:sz w:val="16"/>
                <w:szCs w:val="16"/>
              </w:rPr>
            </w:pPr>
            <w:r w:rsidRPr="00B800F1">
              <w:rPr>
                <w:rFonts w:cs="Gill Sans"/>
                <w:color w:val="000000"/>
                <w:sz w:val="16"/>
                <w:szCs w:val="16"/>
              </w:rPr>
              <w:t>0</w:t>
            </w:r>
          </w:p>
        </w:tc>
        <w:tc>
          <w:tcPr>
            <w:tcW w:w="990" w:type="dxa"/>
            <w:vAlign w:val="center"/>
          </w:tcPr>
          <w:p w14:paraId="56380DF9" w14:textId="06CDC2F2" w:rsidR="00437A6D" w:rsidRPr="00B800F1" w:rsidRDefault="00437A6D" w:rsidP="00437A6D">
            <w:pPr>
              <w:pStyle w:val="NSDTableText"/>
              <w:jc w:val="center"/>
              <w:rPr>
                <w:rFonts w:cs="Gill Sans"/>
                <w:sz w:val="16"/>
                <w:szCs w:val="16"/>
              </w:rPr>
            </w:pPr>
            <w:r w:rsidRPr="00B800F1">
              <w:rPr>
                <w:rFonts w:cs="Gill Sans"/>
                <w:color w:val="000000"/>
                <w:sz w:val="16"/>
                <w:szCs w:val="16"/>
              </w:rPr>
              <w:t>0.91</w:t>
            </w:r>
          </w:p>
        </w:tc>
        <w:tc>
          <w:tcPr>
            <w:tcW w:w="990" w:type="dxa"/>
            <w:vAlign w:val="center"/>
          </w:tcPr>
          <w:p w14:paraId="228834EF" w14:textId="3D348810" w:rsidR="00437A6D" w:rsidRPr="00B800F1" w:rsidRDefault="00437A6D" w:rsidP="00437A6D">
            <w:pPr>
              <w:pStyle w:val="NSDTableText"/>
              <w:jc w:val="center"/>
              <w:rPr>
                <w:rFonts w:cs="Gill Sans"/>
                <w:sz w:val="16"/>
                <w:szCs w:val="16"/>
              </w:rPr>
            </w:pPr>
            <w:r w:rsidRPr="00B800F1">
              <w:rPr>
                <w:rFonts w:cs="Gill Sans"/>
                <w:color w:val="000000"/>
                <w:sz w:val="16"/>
                <w:szCs w:val="16"/>
              </w:rPr>
              <w:t>4805</w:t>
            </w:r>
          </w:p>
        </w:tc>
      </w:tr>
      <w:tr w:rsidR="0004540D" w:rsidRPr="00742D07" w14:paraId="058712DA" w14:textId="77777777" w:rsidTr="0068016D">
        <w:tc>
          <w:tcPr>
            <w:tcW w:w="907" w:type="dxa"/>
            <w:shd w:val="clear" w:color="auto" w:fill="auto"/>
            <w:vAlign w:val="center"/>
          </w:tcPr>
          <w:p w14:paraId="4F8C6342" w14:textId="458A2417"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9/24/14 - 9/30/14 *</w:t>
            </w:r>
          </w:p>
        </w:tc>
        <w:tc>
          <w:tcPr>
            <w:tcW w:w="540" w:type="dxa"/>
            <w:shd w:val="clear" w:color="auto" w:fill="auto"/>
            <w:vAlign w:val="center"/>
          </w:tcPr>
          <w:p w14:paraId="57C8C347" w14:textId="5CE0E7F5"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810" w:type="dxa"/>
            <w:vAlign w:val="center"/>
          </w:tcPr>
          <w:p w14:paraId="4BF84EA3" w14:textId="3B2F8E80"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0FEDA6DF" w14:textId="2A7A9EF1"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2B2782D1" w14:textId="3D30403E"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900" w:type="dxa"/>
            <w:vAlign w:val="center"/>
          </w:tcPr>
          <w:p w14:paraId="25D2628B" w14:textId="7F1D694E"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1080" w:type="dxa"/>
            <w:vAlign w:val="center"/>
          </w:tcPr>
          <w:p w14:paraId="131B4770" w14:textId="265DCCEC"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990" w:type="dxa"/>
            <w:vAlign w:val="center"/>
          </w:tcPr>
          <w:p w14:paraId="18905E78" w14:textId="778B4FAD"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c>
          <w:tcPr>
            <w:tcW w:w="990" w:type="dxa"/>
            <w:vAlign w:val="center"/>
          </w:tcPr>
          <w:p w14:paraId="7584DFB5" w14:textId="367C86CD" w:rsidR="0004540D" w:rsidRPr="00BC2F21" w:rsidRDefault="0004540D" w:rsidP="00437A6D">
            <w:pPr>
              <w:pStyle w:val="NSDTableText"/>
              <w:jc w:val="center"/>
              <w:rPr>
                <w:rFonts w:cs="Gill Sans"/>
                <w:color w:val="000000"/>
                <w:sz w:val="16"/>
                <w:szCs w:val="16"/>
              </w:rPr>
            </w:pPr>
            <w:r w:rsidRPr="00BC2F21">
              <w:rPr>
                <w:rFonts w:cs="Gill Sans"/>
                <w:color w:val="000000"/>
                <w:sz w:val="16"/>
                <w:szCs w:val="16"/>
              </w:rPr>
              <w:t>-</w:t>
            </w:r>
          </w:p>
        </w:tc>
      </w:tr>
      <w:tr w:rsidR="00437A6D" w:rsidRPr="00742D07" w14:paraId="67B459C9" w14:textId="77777777" w:rsidTr="0068016D">
        <w:tc>
          <w:tcPr>
            <w:tcW w:w="907" w:type="dxa"/>
            <w:shd w:val="clear" w:color="auto" w:fill="auto"/>
            <w:vAlign w:val="center"/>
          </w:tcPr>
          <w:p w14:paraId="591D9C59" w14:textId="00C1EE14" w:rsidR="00437A6D" w:rsidRPr="00BC2F21" w:rsidRDefault="00437A6D" w:rsidP="00437A6D">
            <w:pPr>
              <w:pStyle w:val="NSDTableText"/>
              <w:jc w:val="center"/>
              <w:rPr>
                <w:rFonts w:cs="Gill Sans"/>
                <w:sz w:val="16"/>
                <w:szCs w:val="16"/>
              </w:rPr>
            </w:pPr>
            <w:r w:rsidRPr="00BC2F21">
              <w:rPr>
                <w:rFonts w:cs="Gill Sans"/>
                <w:color w:val="000000"/>
                <w:sz w:val="16"/>
                <w:szCs w:val="16"/>
              </w:rPr>
              <w:t>10/8/14</w:t>
            </w:r>
          </w:p>
        </w:tc>
        <w:tc>
          <w:tcPr>
            <w:tcW w:w="540" w:type="dxa"/>
            <w:shd w:val="clear" w:color="auto" w:fill="auto"/>
            <w:vAlign w:val="center"/>
          </w:tcPr>
          <w:p w14:paraId="6003E011" w14:textId="1AB5F909" w:rsidR="00437A6D" w:rsidRPr="00BC2F21" w:rsidRDefault="00437A6D" w:rsidP="00437A6D">
            <w:pPr>
              <w:pStyle w:val="NSDTableText"/>
              <w:jc w:val="center"/>
              <w:rPr>
                <w:rFonts w:cs="Gill Sans"/>
                <w:sz w:val="16"/>
                <w:szCs w:val="16"/>
              </w:rPr>
            </w:pPr>
            <w:r w:rsidRPr="00BC2F21">
              <w:rPr>
                <w:rFonts w:cs="Gill Sans"/>
                <w:color w:val="000000"/>
                <w:sz w:val="16"/>
                <w:szCs w:val="16"/>
              </w:rPr>
              <w:t>1.79</w:t>
            </w:r>
          </w:p>
        </w:tc>
        <w:tc>
          <w:tcPr>
            <w:tcW w:w="810" w:type="dxa"/>
            <w:vAlign w:val="center"/>
          </w:tcPr>
          <w:p w14:paraId="0FB7CEEF" w14:textId="20ED5987" w:rsidR="00437A6D" w:rsidRPr="00BC2F21" w:rsidRDefault="00437A6D" w:rsidP="00437A6D">
            <w:pPr>
              <w:pStyle w:val="NSDTableText"/>
              <w:jc w:val="center"/>
              <w:rPr>
                <w:rFonts w:cs="Gill Sans"/>
                <w:sz w:val="16"/>
                <w:szCs w:val="16"/>
              </w:rPr>
            </w:pPr>
            <w:r w:rsidRPr="00BC2F21">
              <w:rPr>
                <w:rFonts w:cs="Gill Sans"/>
                <w:color w:val="000000"/>
                <w:sz w:val="16"/>
                <w:szCs w:val="16"/>
              </w:rPr>
              <w:t>1.4</w:t>
            </w:r>
          </w:p>
        </w:tc>
        <w:tc>
          <w:tcPr>
            <w:tcW w:w="900" w:type="dxa"/>
            <w:vAlign w:val="center"/>
          </w:tcPr>
          <w:p w14:paraId="198A69BD" w14:textId="34D32296" w:rsidR="00437A6D" w:rsidRPr="00BC2F21" w:rsidRDefault="00DE4F74" w:rsidP="00437A6D">
            <w:pPr>
              <w:pStyle w:val="NSDTableText"/>
              <w:jc w:val="center"/>
              <w:rPr>
                <w:rFonts w:cs="Gill Sans"/>
                <w:sz w:val="16"/>
                <w:szCs w:val="16"/>
              </w:rPr>
            </w:pPr>
            <w:r w:rsidRPr="00BC2F21">
              <w:rPr>
                <w:rFonts w:cs="Gill Sans"/>
                <w:sz w:val="16"/>
                <w:szCs w:val="16"/>
              </w:rPr>
              <w:t>-</w:t>
            </w:r>
          </w:p>
        </w:tc>
        <w:tc>
          <w:tcPr>
            <w:tcW w:w="900" w:type="dxa"/>
            <w:vAlign w:val="center"/>
          </w:tcPr>
          <w:p w14:paraId="6E073300" w14:textId="22E2B082" w:rsidR="00437A6D" w:rsidRPr="00BC2F21" w:rsidRDefault="00DE4F74" w:rsidP="00437A6D">
            <w:pPr>
              <w:pStyle w:val="NSDTableText"/>
              <w:jc w:val="center"/>
              <w:rPr>
                <w:rFonts w:cs="Gill Sans"/>
                <w:sz w:val="16"/>
                <w:szCs w:val="16"/>
              </w:rPr>
            </w:pPr>
            <w:r w:rsidRPr="00BC2F21">
              <w:rPr>
                <w:rFonts w:cs="Gill Sans"/>
                <w:sz w:val="16"/>
                <w:szCs w:val="16"/>
              </w:rPr>
              <w:t>-</w:t>
            </w:r>
          </w:p>
        </w:tc>
        <w:tc>
          <w:tcPr>
            <w:tcW w:w="900" w:type="dxa"/>
            <w:vAlign w:val="center"/>
          </w:tcPr>
          <w:p w14:paraId="253C81CF" w14:textId="6D9A20CC" w:rsidR="00437A6D" w:rsidRPr="00BC2F21" w:rsidRDefault="00DE4F74" w:rsidP="00437A6D">
            <w:pPr>
              <w:pStyle w:val="NSDTableText"/>
              <w:jc w:val="center"/>
              <w:rPr>
                <w:rFonts w:cs="Gill Sans"/>
                <w:sz w:val="16"/>
                <w:szCs w:val="16"/>
              </w:rPr>
            </w:pPr>
            <w:r w:rsidRPr="00BC2F21">
              <w:rPr>
                <w:rFonts w:cs="Gill Sans"/>
                <w:sz w:val="16"/>
                <w:szCs w:val="16"/>
              </w:rPr>
              <w:t>-</w:t>
            </w:r>
          </w:p>
        </w:tc>
        <w:tc>
          <w:tcPr>
            <w:tcW w:w="1080" w:type="dxa"/>
            <w:vAlign w:val="center"/>
          </w:tcPr>
          <w:p w14:paraId="1D4CB0F4" w14:textId="4CE92D71" w:rsidR="00437A6D" w:rsidRPr="00BC2F21" w:rsidRDefault="00DE4F74" w:rsidP="00437A6D">
            <w:pPr>
              <w:pStyle w:val="NSDTableText"/>
              <w:jc w:val="center"/>
              <w:rPr>
                <w:rFonts w:cs="Gill Sans"/>
                <w:sz w:val="16"/>
                <w:szCs w:val="16"/>
              </w:rPr>
            </w:pPr>
            <w:r w:rsidRPr="00BC2F21">
              <w:rPr>
                <w:rFonts w:cs="Gill Sans"/>
                <w:sz w:val="16"/>
                <w:szCs w:val="16"/>
              </w:rPr>
              <w:t>-</w:t>
            </w:r>
          </w:p>
        </w:tc>
        <w:tc>
          <w:tcPr>
            <w:tcW w:w="990" w:type="dxa"/>
            <w:vAlign w:val="center"/>
          </w:tcPr>
          <w:p w14:paraId="222D3072" w14:textId="7657671A" w:rsidR="00437A6D" w:rsidRPr="00BC2F21" w:rsidRDefault="00437A6D" w:rsidP="00437A6D">
            <w:pPr>
              <w:pStyle w:val="NSDTableText"/>
              <w:jc w:val="center"/>
              <w:rPr>
                <w:rFonts w:cs="Gill Sans"/>
                <w:sz w:val="16"/>
                <w:szCs w:val="16"/>
              </w:rPr>
            </w:pPr>
            <w:r w:rsidRPr="00BC2F21">
              <w:rPr>
                <w:rFonts w:cs="Gill Sans"/>
                <w:color w:val="000000"/>
                <w:sz w:val="16"/>
                <w:szCs w:val="16"/>
              </w:rPr>
              <w:t>0.39</w:t>
            </w:r>
          </w:p>
        </w:tc>
        <w:tc>
          <w:tcPr>
            <w:tcW w:w="990" w:type="dxa"/>
            <w:vAlign w:val="center"/>
          </w:tcPr>
          <w:p w14:paraId="3AA85AE8" w14:textId="3A094379" w:rsidR="00437A6D" w:rsidRPr="00BC2F21" w:rsidRDefault="00437A6D" w:rsidP="00437A6D">
            <w:pPr>
              <w:pStyle w:val="NSDTableText"/>
              <w:jc w:val="center"/>
              <w:rPr>
                <w:rFonts w:cs="Gill Sans"/>
                <w:sz w:val="16"/>
                <w:szCs w:val="16"/>
              </w:rPr>
            </w:pPr>
            <w:r w:rsidRPr="00BC2F21">
              <w:rPr>
                <w:rFonts w:cs="Gill Sans"/>
                <w:color w:val="000000"/>
                <w:sz w:val="16"/>
                <w:szCs w:val="16"/>
              </w:rPr>
              <w:t>2059</w:t>
            </w:r>
          </w:p>
        </w:tc>
      </w:tr>
      <w:tr w:rsidR="00437A6D" w:rsidRPr="00742D07" w14:paraId="09ED6E59" w14:textId="77777777" w:rsidTr="0068016D">
        <w:tc>
          <w:tcPr>
            <w:tcW w:w="907" w:type="dxa"/>
            <w:shd w:val="clear" w:color="auto" w:fill="auto"/>
            <w:vAlign w:val="center"/>
          </w:tcPr>
          <w:p w14:paraId="0CE55641" w14:textId="4EA8FCC1" w:rsidR="00437A6D" w:rsidRPr="00BC2F21" w:rsidRDefault="00B432F4" w:rsidP="00437A6D">
            <w:pPr>
              <w:pStyle w:val="NSDTableText"/>
              <w:jc w:val="center"/>
              <w:rPr>
                <w:rFonts w:cs="Gill Sans"/>
                <w:sz w:val="16"/>
                <w:szCs w:val="16"/>
              </w:rPr>
            </w:pPr>
            <w:r w:rsidRPr="00BC2F21">
              <w:rPr>
                <w:rFonts w:cs="Gill Sans"/>
                <w:color w:val="000000"/>
                <w:sz w:val="16"/>
                <w:szCs w:val="16"/>
              </w:rPr>
              <w:t>10/18</w:t>
            </w:r>
            <w:r w:rsidR="00437A6D" w:rsidRPr="00BC2F21">
              <w:rPr>
                <w:rFonts w:cs="Gill Sans"/>
                <w:color w:val="000000"/>
                <w:sz w:val="16"/>
                <w:szCs w:val="16"/>
              </w:rPr>
              <w:t>/14</w:t>
            </w:r>
          </w:p>
        </w:tc>
        <w:tc>
          <w:tcPr>
            <w:tcW w:w="540" w:type="dxa"/>
            <w:shd w:val="clear" w:color="auto" w:fill="auto"/>
            <w:vAlign w:val="center"/>
          </w:tcPr>
          <w:p w14:paraId="552AB41C" w14:textId="673DD5EA"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810" w:type="dxa"/>
            <w:vAlign w:val="center"/>
          </w:tcPr>
          <w:p w14:paraId="624C6E5C" w14:textId="3C3511F1"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2932B79C" w14:textId="5F996699"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19BA9CA3" w14:textId="32A1682C"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00" w:type="dxa"/>
            <w:vAlign w:val="center"/>
          </w:tcPr>
          <w:p w14:paraId="2717DF33" w14:textId="54491F0F"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1080" w:type="dxa"/>
            <w:vAlign w:val="center"/>
          </w:tcPr>
          <w:p w14:paraId="59DA7407" w14:textId="79B2BC3D"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2CA21BD7" w14:textId="006EBF3F" w:rsidR="00437A6D" w:rsidRPr="00BC2F21" w:rsidRDefault="00437A6D" w:rsidP="00437A6D">
            <w:pPr>
              <w:pStyle w:val="NSDTableText"/>
              <w:jc w:val="center"/>
              <w:rPr>
                <w:rFonts w:cs="Gill Sans"/>
                <w:sz w:val="16"/>
                <w:szCs w:val="16"/>
              </w:rPr>
            </w:pPr>
            <w:r w:rsidRPr="00BC2F21">
              <w:rPr>
                <w:rFonts w:cs="Gill Sans"/>
                <w:color w:val="000000"/>
                <w:sz w:val="16"/>
                <w:szCs w:val="16"/>
              </w:rPr>
              <w:t>-</w:t>
            </w:r>
          </w:p>
        </w:tc>
        <w:tc>
          <w:tcPr>
            <w:tcW w:w="990" w:type="dxa"/>
            <w:vAlign w:val="center"/>
          </w:tcPr>
          <w:p w14:paraId="6212E524" w14:textId="5CFCA680" w:rsidR="00437A6D" w:rsidRPr="00BC2F21" w:rsidRDefault="00437A6D" w:rsidP="00437A6D">
            <w:pPr>
              <w:pStyle w:val="NSDTableText"/>
              <w:jc w:val="center"/>
              <w:rPr>
                <w:rFonts w:cs="Gill Sans"/>
                <w:sz w:val="16"/>
                <w:szCs w:val="16"/>
              </w:rPr>
            </w:pPr>
            <w:r w:rsidRPr="00BC2F21">
              <w:rPr>
                <w:rFonts w:cs="Gill Sans"/>
                <w:color w:val="000000"/>
                <w:sz w:val="16"/>
                <w:szCs w:val="16"/>
              </w:rPr>
              <w:t>0</w:t>
            </w:r>
          </w:p>
        </w:tc>
      </w:tr>
    </w:tbl>
    <w:p w14:paraId="32529C55" w14:textId="165F492A" w:rsidR="00B67788" w:rsidRPr="006A2A25" w:rsidRDefault="006A2A25" w:rsidP="006A2A25">
      <w:pPr>
        <w:spacing w:after="120"/>
        <w:rPr>
          <w:rFonts w:ascii="Goudy Old Style" w:hAnsi="Goudy Old Style"/>
          <w:sz w:val="16"/>
          <w:szCs w:val="16"/>
        </w:rPr>
      </w:pPr>
      <w:r w:rsidRPr="006A2A25">
        <w:rPr>
          <w:rFonts w:ascii="Goudy Old Style" w:hAnsi="Goudy Old Style"/>
          <w:sz w:val="16"/>
          <w:szCs w:val="16"/>
        </w:rPr>
        <w:t>*</w:t>
      </w:r>
      <w:r>
        <w:rPr>
          <w:rFonts w:ascii="Goudy Old Style" w:hAnsi="Goudy Old Style"/>
          <w:sz w:val="16"/>
          <w:szCs w:val="16"/>
        </w:rPr>
        <w:t xml:space="preserve"> </w:t>
      </w:r>
      <w:r w:rsidR="0068016D" w:rsidRPr="006A2A25">
        <w:rPr>
          <w:rFonts w:ascii="Goudy Old Style" w:hAnsi="Goudy Old Style"/>
          <w:sz w:val="16"/>
          <w:szCs w:val="16"/>
        </w:rPr>
        <w:t>indicates rainfall event sufficient to rewet the entire channel</w:t>
      </w:r>
    </w:p>
    <w:p w14:paraId="60867CEA" w14:textId="3E74D038" w:rsidR="006A2A25" w:rsidRDefault="006A2A25" w:rsidP="006A2A25">
      <w:pPr>
        <w:pStyle w:val="NSDHeading2"/>
      </w:pPr>
      <w:r>
        <w:t>Comparison to 2013 monitoring</w:t>
      </w:r>
    </w:p>
    <w:p w14:paraId="2264C6D8" w14:textId="45C95F65" w:rsidR="006A2A25" w:rsidRDefault="00283B2E" w:rsidP="006A2A25">
      <w:pPr>
        <w:pStyle w:val="NSDLetterSalutation"/>
      </w:pPr>
      <w:r>
        <w:t xml:space="preserve">The data collected </w:t>
      </w:r>
      <w:r w:rsidR="00CD2D34">
        <w:t>during the 2014 monitoring season were compared to that collected in 2013 to evaluate the difference in wse at each of the monitoring locations</w:t>
      </w:r>
      <w:r w:rsidR="002A69C4">
        <w:t xml:space="preserve"> (Figure s 15 - 17)</w:t>
      </w:r>
      <w:r w:rsidR="00CD2D34">
        <w:t xml:space="preserve">.    </w:t>
      </w:r>
      <w:r>
        <w:t xml:space="preserve"> </w:t>
      </w:r>
    </w:p>
    <w:p w14:paraId="19743267" w14:textId="77777777" w:rsidR="005236EB" w:rsidRDefault="005236EB" w:rsidP="006A2A25">
      <w:pPr>
        <w:pStyle w:val="NSDLetterSalutation"/>
      </w:pPr>
    </w:p>
    <w:p w14:paraId="4B5024E8" w14:textId="14A17BC9" w:rsidR="00122257" w:rsidRPr="006A2A25" w:rsidRDefault="005236EB" w:rsidP="004F1181">
      <w:pPr>
        <w:pStyle w:val="NSDLetterSalutation"/>
        <w:spacing w:after="120" w:line="260" w:lineRule="exact"/>
      </w:pPr>
      <w:r>
        <w:t xml:space="preserve">Baseflow conditions in the creek remained the same as last year.  At SG 10 and 11 (up and downstream control stations) the minimum flow (baseflow) during the monitoring period remained the same as in 2013 (Figure </w:t>
      </w:r>
      <w:r w:rsidR="00E51B2D">
        <w:t>16</w:t>
      </w:r>
      <w:r>
        <w:t xml:space="preserve">). The mid-summer rainfall events produced brief increases above baseflow </w:t>
      </w:r>
      <w:r w:rsidR="00CC5063">
        <w:t xml:space="preserve">wse </w:t>
      </w:r>
      <w:r>
        <w:t>during 2014, and were of larger magnitude than those that occurred in 2013</w:t>
      </w:r>
      <w:r w:rsidR="002A69C4">
        <w:t xml:space="preserve"> (Figure 3)</w:t>
      </w:r>
      <w:r>
        <w:t xml:space="preserve">.  Thus the creek remained above baseflow longer following the rainfall events when compared to 2013.  Similarly, at SG 3 the mid-summer rainfall events are shown superimposed upon baseflow wse, however the baseflow wse was the same as that which occurred in 2013 (Figure </w:t>
      </w:r>
      <w:r w:rsidR="002A69C4">
        <w:t>15</w:t>
      </w:r>
      <w:r>
        <w:t xml:space="preserve">).  </w:t>
      </w:r>
      <w:r w:rsidR="00CC5063">
        <w:t xml:space="preserve">SG 3, 4, and 5 also show that baseflow wse was similar in 2014 to that in 2013, with the brief increases in wse due to the mid-summer rainfall events.  At SG 4 and 5, these rainfall events were sufficient to keep the creek watered at these locations, whereas both locations experienced drops below baseflow in 2013 and SG 5 completely dewatered (Figure </w:t>
      </w:r>
      <w:r w:rsidR="002A69C4">
        <w:t>15</w:t>
      </w:r>
      <w:r w:rsidR="00CC5063">
        <w:t>).</w:t>
      </w:r>
      <w:r w:rsidR="00122257" w:rsidRPr="00122257">
        <w:t xml:space="preserve"> </w:t>
      </w:r>
      <w:r w:rsidR="00122257">
        <w:t>The surface water stations that dewatered during the 2014 and 2013 monitoring seasons (SG 6, 7, 9) all experienced dewatering for a shorter time in 2014, and at SG 6 and 9 there were less dewatering events (Figure</w:t>
      </w:r>
      <w:r w:rsidR="002A69C4">
        <w:t>2</w:t>
      </w:r>
      <w:r w:rsidR="00122257">
        <w:t xml:space="preserve"> </w:t>
      </w:r>
      <w:r w:rsidR="002A69C4">
        <w:t>15, 16</w:t>
      </w:r>
      <w:r w:rsidR="00122257">
        <w:t>).  At SG 7 there were more dewatering events in 2014 as the station rewet several times in response to the mid-summer rainfall events, whereas the station experienced a single prolonged dewatering event during the 2013 monitoring season.   The fluctuation of Gold Creek Pond (SG 2) remained nearly identical to that recorded in 2013.</w:t>
      </w:r>
    </w:p>
    <w:p w14:paraId="19BE6B18" w14:textId="705D6CDD" w:rsidR="005236EB" w:rsidRDefault="00122257" w:rsidP="004F1181">
      <w:pPr>
        <w:pStyle w:val="NSDLetterSalutation"/>
        <w:spacing w:after="120" w:line="260" w:lineRule="exact"/>
      </w:pPr>
      <w:r>
        <w:t xml:space="preserve">Similar trends are shown in the groundwater wells when comparing to the 2013 data.  Overall, groundwater elevations were higher during the 2014 season, and wse did not drop as low as in 2013 (Figure </w:t>
      </w:r>
      <w:r w:rsidR="002A69C4">
        <w:t>17</w:t>
      </w:r>
      <w:r>
        <w:t xml:space="preserve">).  The groundwater wells recharged significantly during the mid-summer rainfall events, with wse </w:t>
      </w:r>
      <w:r w:rsidR="00FE0B5D">
        <w:t>rising</w:t>
      </w:r>
      <w:r>
        <w:t xml:space="preserve"> back to near the wse at the start of the monitoring season (Figure </w:t>
      </w:r>
      <w:r w:rsidR="002A69C4">
        <w:t>17</w:t>
      </w:r>
      <w:r>
        <w:t xml:space="preserve">).  GW 1, located </w:t>
      </w:r>
      <w:r w:rsidR="00FE0B5D">
        <w:t>down valley</w:t>
      </w:r>
      <w:r>
        <w:t xml:space="preserve"> of Gold Creek Pond did not drop more than 0.5-ft during the entire 2014 season, compared to 1.25-ft during the 2013 season (Figure </w:t>
      </w:r>
      <w:r w:rsidR="002A69C4">
        <w:t>17</w:t>
      </w:r>
      <w:r>
        <w:t xml:space="preserve">).  </w:t>
      </w:r>
    </w:p>
    <w:p w14:paraId="7A14A792" w14:textId="16E3FE04" w:rsidR="00FF553F" w:rsidRDefault="00FF553F" w:rsidP="00FF553F">
      <w:pPr>
        <w:pStyle w:val="NSDHeading1"/>
      </w:pPr>
      <w:r>
        <w:t>Conclusions</w:t>
      </w:r>
    </w:p>
    <w:p w14:paraId="7822F43B" w14:textId="76F91959" w:rsidR="00FF553F" w:rsidRPr="006A2A25" w:rsidRDefault="00FF553F" w:rsidP="004F1181">
      <w:pPr>
        <w:pStyle w:val="NSDLetterSalutation"/>
        <w:spacing w:after="120" w:line="260" w:lineRule="exact"/>
      </w:pPr>
      <w:r>
        <w:t xml:space="preserve">Based on the findings from the 2014 monitoring data and field observations, coupled with the 2013 data and observations, a more detailed understanding of the spatial and temporal character of dewatering in the creek emerges, and how that </w:t>
      </w:r>
      <w:r w:rsidR="00FE0B5D">
        <w:t>character</w:t>
      </w:r>
      <w:r>
        <w:t xml:space="preserve"> is </w:t>
      </w:r>
      <w:r w:rsidR="00FE0B5D">
        <w:t>influenced</w:t>
      </w:r>
      <w:r>
        <w:t xml:space="preserve"> b</w:t>
      </w:r>
      <w:r w:rsidR="00FE0B5D">
        <w:t>y</w:t>
      </w:r>
      <w:r>
        <w:t xml:space="preserve"> historic disturbances.</w:t>
      </w:r>
      <w:r w:rsidRPr="00FF553F">
        <w:t xml:space="preserve"> </w:t>
      </w:r>
    </w:p>
    <w:p w14:paraId="54C14E41" w14:textId="526F5050" w:rsidR="00FF553F" w:rsidRDefault="00FE0B5D" w:rsidP="004F1181">
      <w:pPr>
        <w:pStyle w:val="NSDLetterSalutation"/>
        <w:spacing w:after="120" w:line="260" w:lineRule="exact"/>
      </w:pPr>
      <w:r>
        <w:t xml:space="preserve">During the 2014 monitoring season a single dewatering reach emerged, unlike in 2013 when two distinct reaches of dewatering formed.  </w:t>
      </w:r>
      <w:r w:rsidR="00907845">
        <w:t>The shorter (length and duration) dewatered reach between RM 0.5 and 0.66, just upstream of the confluence with the outlet channel, did not appear in 2014.  Dewatering in the up</w:t>
      </w:r>
      <w:r w:rsidR="0057688F">
        <w:t xml:space="preserve">stream dewatered reach was first recorded at </w:t>
      </w:r>
      <w:r w:rsidR="0057688F">
        <w:rPr>
          <w:szCs w:val="22"/>
        </w:rPr>
        <w:t>SG 7 on August 3</w:t>
      </w:r>
      <w:r w:rsidR="0057688F" w:rsidRPr="00926242">
        <w:rPr>
          <w:szCs w:val="22"/>
          <w:vertAlign w:val="superscript"/>
        </w:rPr>
        <w:t>rd</w:t>
      </w:r>
      <w:r w:rsidR="0057688F">
        <w:rPr>
          <w:szCs w:val="22"/>
        </w:rPr>
        <w:t xml:space="preserve">, 2014, 10 days later than in 2013.  The downstream extent of the dewatered reach was similar to that in 2013, and the upstream extent was </w:t>
      </w:r>
      <w:r w:rsidR="004F1181">
        <w:rPr>
          <w:szCs w:val="22"/>
        </w:rPr>
        <w:t>265</w:t>
      </w:r>
      <w:r w:rsidR="0057688F">
        <w:rPr>
          <w:szCs w:val="22"/>
        </w:rPr>
        <w:t xml:space="preserve">-ft further downstream compared to 2013.  </w:t>
      </w:r>
      <w:r w:rsidR="004F1181">
        <w:rPr>
          <w:szCs w:val="22"/>
        </w:rPr>
        <w:t xml:space="preserve">The maximum observed extent of dewatering reached 0.91-miles, compared to 1.09-miles during the 2013 season.  </w:t>
      </w:r>
      <w:r w:rsidR="0057688F">
        <w:rPr>
          <w:szCs w:val="22"/>
        </w:rPr>
        <w:t>The later onset of dewatering, and the shorter spatial extent during the 2014 monitoring season is attributed to the above average rainfall</w:t>
      </w:r>
      <w:r w:rsidR="004F1181">
        <w:rPr>
          <w:szCs w:val="22"/>
        </w:rPr>
        <w:t xml:space="preserve"> (Table 1) during this time.</w:t>
      </w:r>
    </w:p>
    <w:p w14:paraId="49DFBBB8" w14:textId="65BAF0B8" w:rsidR="00FF553F" w:rsidRDefault="00447079" w:rsidP="004F1181">
      <w:pPr>
        <w:pStyle w:val="NSDLetterSalutation"/>
        <w:spacing w:after="120" w:line="260" w:lineRule="exact"/>
      </w:pPr>
      <w:r>
        <w:t>Both the field observations and monitoring data show dewatering initiates near RM 1.5 (Figure 12), and progresses up and downstream from this point in the channel.  The rate of groundwater decline is also highest near RM 1.5 (at GW 5, Figure 11), and generally declines less rapidly closer to Gold Creek Pond.  These observations are the same as in 2013. Figure 1</w:t>
      </w:r>
      <w:r w:rsidR="002A69C4">
        <w:t>8</w:t>
      </w:r>
      <w:r>
        <w:t xml:space="preserve"> shows wse contours during dewatering (left), rewetting in response to rainfall (middle), and subsequent dewatering (right) of the channel during the 2014 monitoring season.  The influence of Gold Creek Pond on groundwater gradients across the </w:t>
      </w:r>
      <w:r w:rsidR="00FE0B5D">
        <w:t>entire valley</w:t>
      </w:r>
      <w:r>
        <w:t xml:space="preserve"> bottom is immediately apparent, as the northeastern corner of the pond extends up-valley</w:t>
      </w:r>
      <w:r w:rsidR="009413A1">
        <w:t xml:space="preserve"> relative to the northwestern corner (Figure 1</w:t>
      </w:r>
      <w:r w:rsidR="002A69C4">
        <w:t>8</w:t>
      </w:r>
      <w:r w:rsidR="009413A1">
        <w:t xml:space="preserve">).  The orientation of the northern shoreline of Gold Creek Pons is </w:t>
      </w:r>
      <w:r w:rsidR="00FE0B5D">
        <w:t>east west</w:t>
      </w:r>
      <w:r w:rsidR="009413A1">
        <w:t>, which is 25°</w:t>
      </w:r>
      <w:r>
        <w:t xml:space="preserve"> </w:t>
      </w:r>
      <w:r w:rsidR="009413A1">
        <w:t xml:space="preserve">offset from the axis of the valley (roughly northeast-southwest trending).  This </w:t>
      </w:r>
      <w:r w:rsidR="00FE0B5D">
        <w:t>orientation results</w:t>
      </w:r>
      <w:r w:rsidR="009413A1">
        <w:t xml:space="preserve"> in lower groundwater elevations on the eastern side of the valley relative to the western side, and drives water away from the channel.</w:t>
      </w:r>
      <w:r w:rsidR="00F65169">
        <w:t xml:space="preserve">  Prior to the excavation of Gold Creek Pond, groundwater gradients would be expected to have been generally </w:t>
      </w:r>
      <w:r w:rsidR="00FE0B5D">
        <w:t>perpendicular</w:t>
      </w:r>
      <w:r w:rsidR="00F65169">
        <w:t xml:space="preserve"> to the valley axis, with Keechelus Lake as the downstream baselevel control.  Gold Creek Pond does not significantly change wse during the dewatering season (Figure 11), and currently acts as baselevel control for groundwater elevations up-valley of the pond.  Figure 1</w:t>
      </w:r>
      <w:r w:rsidR="002A69C4">
        <w:t>8</w:t>
      </w:r>
      <w:r w:rsidR="00F65169">
        <w:t xml:space="preserve"> shows that groundwater elevations immediately up-valley of the pond remain relatively constant up to 2454-2550’ over the dewatering period.  However, </w:t>
      </w:r>
      <w:r w:rsidR="00C21E8C">
        <w:t xml:space="preserve">further up-valley groundwater elevations drop rapidly up to 4.5’, and drop more on the eastern side of the valley relative to the western side due to the orientation of Gold Creek Pond.  Near RM 1 the creek intercepts groundwater flow from the western valley floodplain, which is </w:t>
      </w:r>
      <w:r w:rsidR="00FE0B5D">
        <w:t>coincident</w:t>
      </w:r>
      <w:r w:rsidR="00C21E8C">
        <w:t xml:space="preserve"> with the downstream limit of dewatering.  This groundwater from the western valley floodplain was sufficient to keep SG 4 and 5 wetted throughout the 2014 monitoring season, but was not during the 2013 season.</w:t>
      </w:r>
    </w:p>
    <w:p w14:paraId="33674A43" w14:textId="1576526B" w:rsidR="00C21E8C" w:rsidRDefault="00C21E8C" w:rsidP="004F1181">
      <w:pPr>
        <w:pStyle w:val="NSDLetterSalutation"/>
        <w:spacing w:after="120" w:line="260" w:lineRule="exact"/>
      </w:pPr>
      <w:r>
        <w:t>Figure 1</w:t>
      </w:r>
      <w:r w:rsidR="002A69C4">
        <w:t>9</w:t>
      </w:r>
      <w:r>
        <w:t xml:space="preserve"> demonstrates the effect of Gold Creek Pond on groundwater elevations in the valley.  As stated earlier, Gold Creek Pond provides near constant baselevel control on groundwater elevations, however this elevation is approximately 5-ft below the pre-pond (natural)</w:t>
      </w:r>
      <w:r w:rsidR="00C32830">
        <w:t xml:space="preserve"> groundwater elevation at the northern center end of the pond (Figure 1</w:t>
      </w:r>
      <w:r w:rsidR="002A69C4">
        <w:t>9</w:t>
      </w:r>
      <w:r w:rsidR="00C32830">
        <w:t>).  On the eastern side Gold Creek Pond groundwater elevations are close to 10-ft below the pre-pond elevation (Figure 1</w:t>
      </w:r>
      <w:r w:rsidR="002A69C4">
        <w:t>8</w:t>
      </w:r>
      <w:r w:rsidR="00C32830">
        <w:t xml:space="preserve">).  </w:t>
      </w:r>
      <w:r w:rsidR="00FE0B5D">
        <w:t>Suppression</w:t>
      </w:r>
      <w:r w:rsidR="00C32830">
        <w:t xml:space="preserve"> of groundwater elevations due to Gold Creek Pond is shown to extent up to RM 1.75</w:t>
      </w:r>
      <w:r w:rsidR="000D1C26">
        <w:t xml:space="preserve"> (Figure 1</w:t>
      </w:r>
      <w:r w:rsidR="002A69C4">
        <w:t>9</w:t>
      </w:r>
      <w:r w:rsidR="000D1C26">
        <w:t>)</w:t>
      </w:r>
      <w:r w:rsidR="00C32830">
        <w:t>, and would likely be further up-valley on the eastern side of the valley</w:t>
      </w:r>
      <w:r w:rsidR="000D1C26">
        <w:t xml:space="preserve"> (Figure 1</w:t>
      </w:r>
      <w:r w:rsidR="002A69C4">
        <w:t>8</w:t>
      </w:r>
      <w:r w:rsidR="000D1C26">
        <w:t>)</w:t>
      </w:r>
      <w:r w:rsidR="00C32830">
        <w:t>.</w:t>
      </w:r>
      <w:r w:rsidR="000D1C26">
        <w:t xml:space="preserve">  </w:t>
      </w:r>
    </w:p>
    <w:p w14:paraId="67A2CF5E" w14:textId="377E8288" w:rsidR="000D1C26" w:rsidRPr="00FF553F" w:rsidRDefault="000D1C26" w:rsidP="004F1181">
      <w:pPr>
        <w:pStyle w:val="NSDLetterSalutation"/>
        <w:spacing w:after="120" w:line="260" w:lineRule="exact"/>
      </w:pPr>
      <w:r>
        <w:t>The presence of perched wetlands on the western valley floodplain likely supplements subsurface flows during the summer months, keeping groundwater elevations on the western side of the valley high.  Similar wetland features are currently absent on the eastern valley bottom</w:t>
      </w:r>
      <w:r w:rsidR="004A5BBE">
        <w:t xml:space="preserve">, but once were present where Gold Creek Pond was excavated (Figure </w:t>
      </w:r>
      <w:r w:rsidR="002A69C4">
        <w:t>20</w:t>
      </w:r>
      <w:r w:rsidR="004A5BBE">
        <w:t>).  This historic wetland complex would have had a similar contribution to groundwater elevations on the eastern valley floodplain during the summer months, resulting in dramatically higher groundwater elevations.  These higher groundwater elevations would have supplied water to Gold Creek, considerably limiting dewatering of Gold Creek during normal summers.</w:t>
      </w:r>
    </w:p>
    <w:p w14:paraId="681AF116" w14:textId="7238CB9B" w:rsidR="009F63BD" w:rsidRDefault="00FE0B5D" w:rsidP="009F63BD">
      <w:pPr>
        <w:pStyle w:val="NSDHeading1"/>
      </w:pPr>
      <w:r>
        <w:t>recommendations</w:t>
      </w:r>
    </w:p>
    <w:p w14:paraId="7126D70B" w14:textId="7D5F7DE8" w:rsidR="00FF553F" w:rsidRDefault="009F63BD" w:rsidP="004F1181">
      <w:pPr>
        <w:pStyle w:val="NSDLetterSalutation"/>
        <w:spacing w:after="120" w:line="260" w:lineRule="exact"/>
      </w:pPr>
      <w:r>
        <w:t>Based on this second year of surface and groundwater monitoring, it is clear that Gold Creek Pond is a major contributor to seasonal dewatering of Gold Creek.  The primary influence of the pond is to lower groundwater elevations on the eastern side of the valley relative to the western side, modifying the natural gradient of flow toward the eastern floodplain and away from Gold Creek.  In addition to modifying flow direction, the pond decreases groundwater elevations up to 10-ft from what would be their n</w:t>
      </w:r>
      <w:r w:rsidR="00ED5C2A">
        <w:t>atural elevation.  Both of these influences of the pond are a result of the orientation and size of the pond relative to the valley.</w:t>
      </w:r>
    </w:p>
    <w:p w14:paraId="7A8C8F39" w14:textId="5A782C39" w:rsidR="00ED5C2A" w:rsidRDefault="005C413B" w:rsidP="004F1181">
      <w:pPr>
        <w:pStyle w:val="NSDLetterSalutation"/>
        <w:spacing w:after="120" w:line="260" w:lineRule="exact"/>
      </w:pPr>
      <w:r>
        <w:t>Restoring</w:t>
      </w:r>
      <w:r w:rsidR="00ED5C2A">
        <w:t xml:space="preserve"> Gold Creek Pond back to the historic wetland complex </w:t>
      </w:r>
      <w:r>
        <w:t xml:space="preserve">(Figure </w:t>
      </w:r>
      <w:r w:rsidR="002A69C4">
        <w:t>20</w:t>
      </w:r>
      <w:r>
        <w:t xml:space="preserve">) </w:t>
      </w:r>
      <w:r w:rsidR="00ED5C2A">
        <w:t>would provide the greatest benefit to maintaining perennial flow in Gold Creek.  This approach would include the following elements:</w:t>
      </w:r>
    </w:p>
    <w:p w14:paraId="536E2564" w14:textId="75703A01" w:rsidR="00ED5C2A" w:rsidRDefault="00ED5C2A" w:rsidP="00ED5C2A">
      <w:pPr>
        <w:pStyle w:val="NSDLetterSalutation"/>
        <w:numPr>
          <w:ilvl w:val="0"/>
          <w:numId w:val="43"/>
        </w:numPr>
        <w:spacing w:after="120" w:line="260" w:lineRule="exact"/>
      </w:pPr>
      <w:r>
        <w:t>Filling of the pond back to the historic floodplain elevation (using fill material of similar size to that removed)</w:t>
      </w:r>
      <w:r w:rsidR="000C2026">
        <w:t xml:space="preserve"> creating wetland mosaic</w:t>
      </w:r>
    </w:p>
    <w:p w14:paraId="7AE2CCAC" w14:textId="715214E8" w:rsidR="00ED5C2A" w:rsidRDefault="00ED5C2A" w:rsidP="00ED5C2A">
      <w:pPr>
        <w:pStyle w:val="NSDLetterSalutation"/>
        <w:numPr>
          <w:ilvl w:val="0"/>
          <w:numId w:val="43"/>
        </w:numPr>
        <w:spacing w:after="120" w:line="260" w:lineRule="exact"/>
      </w:pPr>
      <w:r>
        <w:t>Lowering berms surrounding the pond (use material to fill the pond)</w:t>
      </w:r>
    </w:p>
    <w:p w14:paraId="59D874F5" w14:textId="344E1CD7" w:rsidR="000C2026" w:rsidRDefault="000C2026" w:rsidP="00ED5C2A">
      <w:pPr>
        <w:pStyle w:val="NSDLetterSalutation"/>
        <w:numPr>
          <w:ilvl w:val="0"/>
          <w:numId w:val="43"/>
        </w:numPr>
        <w:spacing w:after="120" w:line="260" w:lineRule="exact"/>
      </w:pPr>
      <w:r>
        <w:t>Removing riprap or other artificial barriers to channel migration</w:t>
      </w:r>
    </w:p>
    <w:p w14:paraId="6557B89C" w14:textId="33E43E45" w:rsidR="00ED5C2A" w:rsidRDefault="00ED5C2A" w:rsidP="00ED5C2A">
      <w:pPr>
        <w:pStyle w:val="NSDLetterSalutation"/>
        <w:numPr>
          <w:ilvl w:val="0"/>
          <w:numId w:val="43"/>
        </w:numPr>
        <w:spacing w:after="120" w:line="260" w:lineRule="exact"/>
      </w:pPr>
      <w:r>
        <w:t>Filling the outlet channel</w:t>
      </w:r>
      <w:r w:rsidR="000C2026">
        <w:t xml:space="preserve"> (using fill material of similar size to that used to fill the pond)</w:t>
      </w:r>
    </w:p>
    <w:p w14:paraId="5635B70E" w14:textId="67F7785F" w:rsidR="000C2026" w:rsidRDefault="000C2026" w:rsidP="00ED5C2A">
      <w:pPr>
        <w:pStyle w:val="NSDLetterSalutation"/>
        <w:numPr>
          <w:ilvl w:val="0"/>
          <w:numId w:val="43"/>
        </w:numPr>
        <w:spacing w:after="120" w:line="260" w:lineRule="exact"/>
      </w:pPr>
      <w:r>
        <w:t xml:space="preserve">Establishment of new </w:t>
      </w:r>
      <w:r w:rsidR="00FE0B5D">
        <w:t>tributary</w:t>
      </w:r>
      <w:r>
        <w:t xml:space="preserve"> alignment</w:t>
      </w:r>
    </w:p>
    <w:p w14:paraId="3D07A8D8" w14:textId="58EC03E8" w:rsidR="000C2026" w:rsidRDefault="000C2026" w:rsidP="00ED5C2A">
      <w:pPr>
        <w:pStyle w:val="NSDLetterSalutation"/>
        <w:numPr>
          <w:ilvl w:val="0"/>
          <w:numId w:val="43"/>
        </w:numPr>
        <w:spacing w:after="120" w:line="260" w:lineRule="exact"/>
      </w:pPr>
      <w:r>
        <w:t xml:space="preserve">Establishment of new ADA </w:t>
      </w:r>
      <w:r w:rsidR="00FE0B5D">
        <w:t>compliant</w:t>
      </w:r>
      <w:r>
        <w:t xml:space="preserve"> trail around/through new wetland mosaic</w:t>
      </w:r>
    </w:p>
    <w:p w14:paraId="33B54643" w14:textId="597C9640" w:rsidR="000C2026" w:rsidRDefault="00FE0B5D" w:rsidP="00ED5C2A">
      <w:pPr>
        <w:pStyle w:val="NSDLetterSalutation"/>
        <w:numPr>
          <w:ilvl w:val="0"/>
          <w:numId w:val="43"/>
        </w:numPr>
        <w:spacing w:after="120" w:line="260" w:lineRule="exact"/>
      </w:pPr>
      <w:r>
        <w:t>Establishment</w:t>
      </w:r>
      <w:r w:rsidR="000C2026">
        <w:t xml:space="preserve"> of new picnic area</w:t>
      </w:r>
    </w:p>
    <w:p w14:paraId="6D6E1D84" w14:textId="5EC22A2A" w:rsidR="000C2026" w:rsidRDefault="000C2026" w:rsidP="00ED5C2A">
      <w:pPr>
        <w:pStyle w:val="NSDLetterSalutation"/>
        <w:numPr>
          <w:ilvl w:val="0"/>
          <w:numId w:val="43"/>
        </w:numPr>
        <w:spacing w:after="120" w:line="260" w:lineRule="exact"/>
      </w:pPr>
      <w:r>
        <w:t>Planting of native vegetation appropriate for ecotone to be established (wetlands, streamside, uplands)</w:t>
      </w:r>
    </w:p>
    <w:p w14:paraId="6BEE170A" w14:textId="72430329" w:rsidR="007D6B3D" w:rsidRDefault="007158FF" w:rsidP="007158FF">
      <w:pPr>
        <w:pStyle w:val="NSDLetterSalutation"/>
        <w:spacing w:after="120" w:line="260" w:lineRule="exact"/>
      </w:pPr>
      <w:r>
        <w:t xml:space="preserve">Several alternatives to completely filling Gold Creek Pond exist that would </w:t>
      </w:r>
      <w:r w:rsidR="00B3188F">
        <w:t>reduce the</w:t>
      </w:r>
      <w:r w:rsidR="007D6B3D">
        <w:t xml:space="preserve"> spatial extent and duration of dewatering in Gold Creek.  These alternatives would improve maintaining flow in Gold Creek, however they would likely not be as effective as complete filling of the pond and restoration back to the historic wetland complex that existed prior to excavation of the pond.  Some of the </w:t>
      </w:r>
      <w:r w:rsidR="008A7768">
        <w:t>alternatives considered include</w:t>
      </w:r>
      <w:r w:rsidR="007D6B3D">
        <w:t>:</w:t>
      </w:r>
    </w:p>
    <w:p w14:paraId="7F9D632A" w14:textId="77777777" w:rsidR="007D6B3D" w:rsidRDefault="007D6B3D" w:rsidP="007D6B3D">
      <w:pPr>
        <w:pStyle w:val="NSDLetterSalutation"/>
        <w:numPr>
          <w:ilvl w:val="0"/>
          <w:numId w:val="44"/>
        </w:numPr>
        <w:spacing w:after="120" w:line="260" w:lineRule="exact"/>
      </w:pPr>
      <w:r>
        <w:t>Partial fill of Gold Creek Pond</w:t>
      </w:r>
    </w:p>
    <w:p w14:paraId="03616AAF" w14:textId="0BCA5C60" w:rsidR="007D6B3D" w:rsidRDefault="007D6B3D" w:rsidP="007D6B3D">
      <w:pPr>
        <w:pStyle w:val="NSDLetterSalutation"/>
        <w:numPr>
          <w:ilvl w:val="1"/>
          <w:numId w:val="44"/>
        </w:numPr>
        <w:spacing w:after="120" w:line="260" w:lineRule="exact"/>
      </w:pPr>
      <w:r>
        <w:t>focusing on the northeastern corner to re-align the northern shoreline more perpendicular to the valley axis</w:t>
      </w:r>
    </w:p>
    <w:p w14:paraId="181D5B32" w14:textId="700F8CBE" w:rsidR="006326F7" w:rsidRDefault="006326F7" w:rsidP="007D6B3D">
      <w:pPr>
        <w:pStyle w:val="NSDLetterSalutation"/>
        <w:numPr>
          <w:ilvl w:val="1"/>
          <w:numId w:val="44"/>
        </w:numPr>
        <w:spacing w:after="120" w:line="260" w:lineRule="exact"/>
      </w:pPr>
      <w:r>
        <w:t>restore northeastern corner of the pond back to the historic floodplain elevation creating wetland mosaic</w:t>
      </w:r>
    </w:p>
    <w:p w14:paraId="10E77762" w14:textId="45086185" w:rsidR="006326F7" w:rsidRDefault="006326F7" w:rsidP="00C916E8">
      <w:pPr>
        <w:pStyle w:val="NSDLetterSalutation"/>
        <w:numPr>
          <w:ilvl w:val="1"/>
          <w:numId w:val="44"/>
        </w:numPr>
        <w:spacing w:after="120" w:line="260" w:lineRule="exact"/>
      </w:pPr>
      <w:r>
        <w:t>relocating the outlet channel to discharge into Gold Creek near the northwestern corner of the pond</w:t>
      </w:r>
      <w:r w:rsidR="003E24AA">
        <w:t xml:space="preserve"> (near SG 2, Figure 2)</w:t>
      </w:r>
      <w:r w:rsidR="00C916E8">
        <w:t>,</w:t>
      </w:r>
      <w:r w:rsidR="00C916E8" w:rsidRPr="00C916E8">
        <w:t xml:space="preserve"> </w:t>
      </w:r>
      <w:r w:rsidR="00C916E8">
        <w:t xml:space="preserve">raise the new inlet invert elevation of the outlet channel (relative to current </w:t>
      </w:r>
      <w:r w:rsidR="00FE0B5D">
        <w:t>invert</w:t>
      </w:r>
      <w:r w:rsidR="00C916E8">
        <w:t xml:space="preserve"> elevation) to </w:t>
      </w:r>
      <w:r w:rsidR="00FE0B5D">
        <w:t>permanently</w:t>
      </w:r>
      <w:r w:rsidR="00C916E8">
        <w:t xml:space="preserve"> raise the pond</w:t>
      </w:r>
    </w:p>
    <w:p w14:paraId="06A14C1C" w14:textId="29242899" w:rsidR="007158FF" w:rsidRDefault="007D6B3D" w:rsidP="007D6B3D">
      <w:pPr>
        <w:pStyle w:val="NSDLetterSalutation"/>
        <w:numPr>
          <w:ilvl w:val="1"/>
          <w:numId w:val="44"/>
        </w:numPr>
        <w:spacing w:after="120" w:line="260" w:lineRule="exact"/>
      </w:pPr>
      <w:r>
        <w:t>lowering berms surrounding pond and using material to fill pond</w:t>
      </w:r>
      <w:r w:rsidR="006326F7">
        <w:t xml:space="preserve"> and current outlet channel</w:t>
      </w:r>
    </w:p>
    <w:p w14:paraId="657A1C78" w14:textId="18A30781" w:rsidR="007D6B3D" w:rsidRDefault="007D6B3D" w:rsidP="007D6B3D">
      <w:pPr>
        <w:pStyle w:val="NSDLetterSalutation"/>
        <w:numPr>
          <w:ilvl w:val="1"/>
          <w:numId w:val="44"/>
        </w:numPr>
        <w:spacing w:after="120" w:line="260" w:lineRule="exact"/>
      </w:pPr>
      <w:r>
        <w:t>consider need to modify existing trail at northeastern corner of pond where filled.</w:t>
      </w:r>
    </w:p>
    <w:p w14:paraId="1BC1348F" w14:textId="174C90A7" w:rsidR="007D6B3D" w:rsidRDefault="00FE0B5D" w:rsidP="007D6B3D">
      <w:pPr>
        <w:pStyle w:val="NSDLetterSalutation"/>
        <w:numPr>
          <w:ilvl w:val="0"/>
          <w:numId w:val="44"/>
        </w:numPr>
        <w:spacing w:after="120" w:line="260" w:lineRule="exact"/>
      </w:pPr>
      <w:r>
        <w:t>Permanently</w:t>
      </w:r>
      <w:r w:rsidR="003E24AA">
        <w:t xml:space="preserve"> raising the wse of Gold Creek Pond using any of the following approaches</w:t>
      </w:r>
    </w:p>
    <w:p w14:paraId="35280CAC" w14:textId="7A961F83" w:rsidR="003E24AA" w:rsidRDefault="003E24AA" w:rsidP="003E24AA">
      <w:pPr>
        <w:pStyle w:val="NSDLetterSalutation"/>
        <w:numPr>
          <w:ilvl w:val="1"/>
          <w:numId w:val="44"/>
        </w:numPr>
        <w:spacing w:after="120" w:line="260" w:lineRule="exact"/>
      </w:pPr>
      <w:r>
        <w:t xml:space="preserve">relocating the outlet channel to discharge into Gold Creek near the northwestern corner of the pond, raise the </w:t>
      </w:r>
      <w:r w:rsidR="00C916E8">
        <w:t xml:space="preserve">new inlet </w:t>
      </w:r>
      <w:r>
        <w:t xml:space="preserve">invert elevation of the new outlet channel (relative to current </w:t>
      </w:r>
      <w:r w:rsidR="00FE0B5D">
        <w:t>invert</w:t>
      </w:r>
      <w:r>
        <w:t xml:space="preserve"> elevation) </w:t>
      </w:r>
    </w:p>
    <w:p w14:paraId="5C49DBF4" w14:textId="01C34DE2" w:rsidR="003E24AA" w:rsidRDefault="003E24AA" w:rsidP="003E24AA">
      <w:pPr>
        <w:pStyle w:val="NSDLetterSalutation"/>
        <w:numPr>
          <w:ilvl w:val="1"/>
          <w:numId w:val="44"/>
        </w:numPr>
        <w:spacing w:after="120" w:line="260" w:lineRule="exact"/>
      </w:pPr>
      <w:r>
        <w:t xml:space="preserve">relocating the outlet channel to discharge into Gold Creek near the southwestern corner of the pond, raise the </w:t>
      </w:r>
      <w:r w:rsidR="00C916E8">
        <w:t xml:space="preserve">new inlet </w:t>
      </w:r>
      <w:r w:rsidR="00FE0B5D">
        <w:t>invert</w:t>
      </w:r>
      <w:r>
        <w:t xml:space="preserve"> elevation of the new outlet channel (relative to current invert elevation)</w:t>
      </w:r>
    </w:p>
    <w:p w14:paraId="09F21256" w14:textId="263811D2" w:rsidR="003E24AA" w:rsidRDefault="003E24AA" w:rsidP="003E24AA">
      <w:pPr>
        <w:pStyle w:val="NSDLetterSalutation"/>
        <w:numPr>
          <w:ilvl w:val="1"/>
          <w:numId w:val="44"/>
        </w:numPr>
        <w:spacing w:after="120" w:line="260" w:lineRule="exact"/>
      </w:pPr>
      <w:r>
        <w:t>either raising the invert elevation of the current outlet channel inlet</w:t>
      </w:r>
      <w:r w:rsidR="00C916E8">
        <w:t>, or build structure in outlet channel to raise wse in the pond</w:t>
      </w:r>
    </w:p>
    <w:p w14:paraId="33643453" w14:textId="22892DBC" w:rsidR="00C916E8" w:rsidRDefault="00C916E8" w:rsidP="003E24AA">
      <w:pPr>
        <w:pStyle w:val="NSDLetterSalutation"/>
        <w:numPr>
          <w:ilvl w:val="1"/>
          <w:numId w:val="44"/>
        </w:numPr>
        <w:spacing w:after="120" w:line="260" w:lineRule="exact"/>
      </w:pPr>
      <w:r>
        <w:t xml:space="preserve">divide Gold Creek Pond into multiple smaller ponds </w:t>
      </w:r>
      <w:r w:rsidR="00FD585B">
        <w:t xml:space="preserve">(5-6) </w:t>
      </w:r>
      <w:r>
        <w:t xml:space="preserve">with varying wse, smaller ponds on northern side </w:t>
      </w:r>
      <w:r w:rsidR="00FD585B">
        <w:t xml:space="preserve">of current pond </w:t>
      </w:r>
      <w:r>
        <w:t>have higher wse than those on southern end</w:t>
      </w:r>
      <w:r w:rsidR="00FD585B">
        <w:t xml:space="preserve">.  </w:t>
      </w:r>
      <w:r w:rsidR="00882BA2">
        <w:t>I</w:t>
      </w:r>
      <w:r w:rsidR="00FD585B">
        <w:t>s</w:t>
      </w:r>
      <w:r w:rsidR="00882BA2">
        <w:t>thmus separating smaller ponds likely will need partial grouting to limit flow-through, or complete grouting with engineered spillway between smaller ponds.</w:t>
      </w:r>
    </w:p>
    <w:p w14:paraId="4D272FA9" w14:textId="614A42E0" w:rsidR="008A7768" w:rsidRDefault="005C413B" w:rsidP="005C413B">
      <w:pPr>
        <w:pStyle w:val="NSDLetterSalutation"/>
        <w:spacing w:after="120" w:line="260" w:lineRule="exact"/>
      </w:pPr>
      <w:r>
        <w:t xml:space="preserve">To preserve the recreational access and use at Gold Creek, </w:t>
      </w:r>
      <w:r w:rsidR="00FE0B5D">
        <w:t>modifications</w:t>
      </w:r>
      <w:r>
        <w:t xml:space="preserve"> to the ADA trail and picnic area would be required for each of these alternatives.  Modifications would include </w:t>
      </w:r>
      <w:r w:rsidR="008A7768">
        <w:t>changing the location and elevation of these features to accommodate the higher wse of the pond.</w:t>
      </w:r>
    </w:p>
    <w:p w14:paraId="6FEC1F61" w14:textId="18536B07" w:rsidR="005C413B" w:rsidRDefault="008A7768" w:rsidP="005C413B">
      <w:pPr>
        <w:pStyle w:val="NSDLetterSalutation"/>
        <w:spacing w:after="120" w:line="260" w:lineRule="exact"/>
      </w:pPr>
      <w:r>
        <w:t>In addition to Gold Creek Pond, we recommend restoration of Heli’s Pond to provide a similar benefit to that described for Gold Creek Pond</w:t>
      </w:r>
      <w:r w:rsidR="0071662D">
        <w:t xml:space="preserve"> (locally raise groundwater elevations)</w:t>
      </w:r>
      <w:r>
        <w:t>.  Heli’s Pond was excavated in a relic channel flow path, however restoration of the site could include several options, including:</w:t>
      </w:r>
      <w:r w:rsidR="005C413B">
        <w:t xml:space="preserve"> </w:t>
      </w:r>
    </w:p>
    <w:p w14:paraId="0FDD35A8" w14:textId="0D56727A" w:rsidR="008A7768" w:rsidRDefault="008A7768" w:rsidP="008A7768">
      <w:pPr>
        <w:pStyle w:val="NSDLetterSalutation"/>
        <w:numPr>
          <w:ilvl w:val="0"/>
          <w:numId w:val="45"/>
        </w:numPr>
        <w:spacing w:after="120" w:line="260" w:lineRule="exact"/>
      </w:pPr>
      <w:r>
        <w:t xml:space="preserve">complete fill </w:t>
      </w:r>
      <w:r w:rsidR="00320BEC">
        <w:t xml:space="preserve">of pond and outlet channel, </w:t>
      </w:r>
      <w:r>
        <w:t>planting to restore the area to forested floodplain</w:t>
      </w:r>
    </w:p>
    <w:p w14:paraId="3DF27B3A" w14:textId="15520FBB" w:rsidR="008A7768" w:rsidRDefault="008A7768" w:rsidP="008A7768">
      <w:pPr>
        <w:pStyle w:val="NSDLetterSalutation"/>
        <w:numPr>
          <w:ilvl w:val="0"/>
          <w:numId w:val="45"/>
        </w:numPr>
        <w:spacing w:after="120" w:line="260" w:lineRule="exact"/>
      </w:pPr>
      <w:r>
        <w:t>Partial filling of the pond to establish isolated wetland mosaic, filling outlet channel</w:t>
      </w:r>
    </w:p>
    <w:p w14:paraId="533DACCE" w14:textId="131B3159" w:rsidR="0071662D" w:rsidRDefault="0071662D" w:rsidP="0071662D">
      <w:pPr>
        <w:pStyle w:val="NSDLetterSalutation"/>
        <w:spacing w:after="120" w:line="260" w:lineRule="exact"/>
      </w:pPr>
      <w:r>
        <w:t>Restoration at Heli’s Pond would also include relocation of the existing trail around the pond to preserve that recreational benefit.  While the magnitude of anticipated response in Gold Creek is less than that for filling Gold Creek Pond, filling Heli’s Pond could reduce the upstream limit of dewatering in the creek, and/or reduce the duration of dewatering in the adjacent creek.  Restoration of Heli’s Pond could serve as a pilot project for restoration of Gold Creek Pond, due to the smaller scale but similar approach to that proposed for Gold Creek Pond.</w:t>
      </w:r>
    </w:p>
    <w:p w14:paraId="2902672D" w14:textId="56203B04" w:rsidR="006A2A25" w:rsidRPr="006A2A25" w:rsidRDefault="00FC0E5F" w:rsidP="00FC0E5F">
      <w:pPr>
        <w:pStyle w:val="NSDLetterSalutation"/>
        <w:spacing w:after="120" w:line="260" w:lineRule="exact"/>
      </w:pPr>
      <w:r>
        <w:t xml:space="preserve">These recommendations are consistent with those proposed in 2013 (NSD 2013), and build upon the concepts based on observation and assessments </w:t>
      </w:r>
      <w:r w:rsidR="00FE0B5D">
        <w:t>completed</w:t>
      </w:r>
      <w:r>
        <w:t xml:space="preserve"> as part of this study.  Additional restoration actions recommended in 2013 (NSD 2013), including restoration of the historic channel width, large wood placements in Gold Creek to improve instream habitat conditions, and plugging existing drainage lines in the eastern floodplain will all be further assessed during the geomorphic assessment.</w:t>
      </w:r>
    </w:p>
    <w:p w14:paraId="33027F80" w14:textId="0C71423B" w:rsidR="003F1394" w:rsidRPr="00160743" w:rsidRDefault="007356BA" w:rsidP="004876A2">
      <w:pPr>
        <w:pStyle w:val="NSDHeading2"/>
      </w:pPr>
      <w:r>
        <w:t>L</w:t>
      </w:r>
      <w:r w:rsidR="003F1394" w:rsidRPr="00160743">
        <w:t>imi</w:t>
      </w:r>
      <w:r w:rsidR="00614AC6" w:rsidRPr="00160743">
        <w:t>t</w:t>
      </w:r>
      <w:r w:rsidR="003F1394" w:rsidRPr="00160743">
        <w:t>ations</w:t>
      </w:r>
    </w:p>
    <w:p w14:paraId="4B2F57DB" w14:textId="03B43572" w:rsidR="003F1394" w:rsidRPr="00DA413D" w:rsidRDefault="00C07F30" w:rsidP="00A67557">
      <w:pPr>
        <w:pStyle w:val="NSDBodyText"/>
      </w:pPr>
      <w:r w:rsidRPr="00DA413D">
        <w:t xml:space="preserve">We have prepared this report for </w:t>
      </w:r>
      <w:r w:rsidR="00775918">
        <w:t>Kittitas Conservation Trust</w:t>
      </w:r>
      <w:r w:rsidRPr="00DA413D">
        <w:t xml:space="preserve">, their authorized agents and regulatory agencies responsible </w:t>
      </w:r>
      <w:r w:rsidR="00DA413D" w:rsidRPr="00DA413D">
        <w:t xml:space="preserve">for the </w:t>
      </w:r>
      <w:r w:rsidR="00775918">
        <w:t>Gold Creek</w:t>
      </w:r>
      <w:r w:rsidR="00DA413D" w:rsidRPr="00DA413D">
        <w:t xml:space="preserve"> </w:t>
      </w:r>
      <w:r w:rsidR="001A3E01" w:rsidRPr="00DA413D">
        <w:t>restoration</w:t>
      </w:r>
      <w:r w:rsidR="00DA413D" w:rsidRPr="00DA413D">
        <w:t xml:space="preserve"> </w:t>
      </w:r>
      <w:r w:rsidRPr="00DA413D">
        <w:t xml:space="preserve">project.  Within the limitations of scope, schedule and budget, our services have been executed in accordance with generally accepted practices for </w:t>
      </w:r>
      <w:r w:rsidR="00DA413D" w:rsidRPr="00DA413D">
        <w:t xml:space="preserve">geomorphology and </w:t>
      </w:r>
      <w:r w:rsidRPr="00DA413D">
        <w:t xml:space="preserve">hydraulics </w:t>
      </w:r>
      <w:r w:rsidR="00DA413D" w:rsidRPr="00DA413D">
        <w:t xml:space="preserve">in </w:t>
      </w:r>
      <w:r w:rsidRPr="00DA413D">
        <w:t>this area at the time this report was prepared.  The conclusions, recommendations, and opinions presented in this report are based on our professional knowledge, judgment and experience.  No warranty or other conditions, expressed or implied, should be understood</w:t>
      </w:r>
      <w:r w:rsidR="008F5B78" w:rsidRPr="00DA413D">
        <w:t>.</w:t>
      </w:r>
    </w:p>
    <w:p w14:paraId="7FE11C88" w14:textId="5269D498" w:rsidR="00A67557" w:rsidRPr="00160743" w:rsidRDefault="00A67557" w:rsidP="00A67557">
      <w:pPr>
        <w:pStyle w:val="NSDBodyText"/>
        <w:rPr>
          <w:noProof/>
        </w:rPr>
      </w:pPr>
      <w:r w:rsidRPr="00B449BA">
        <w:t xml:space="preserve">We appreciate this opportunity to be of service to </w:t>
      </w:r>
      <w:r w:rsidR="00775918">
        <w:t>Kittitas Conservation Trust</w:t>
      </w:r>
      <w:r w:rsidR="00DA413D" w:rsidRPr="00B449BA">
        <w:t xml:space="preserve"> </w:t>
      </w:r>
      <w:r w:rsidRPr="00B449BA">
        <w:t>for this project and look forward to</w:t>
      </w:r>
      <w:r w:rsidRPr="00DA413D">
        <w:t xml:space="preserve"> continuing to work with you.  Please call if you have any questions regarding this report, or if you need additional information.</w:t>
      </w:r>
    </w:p>
    <w:p w14:paraId="7EAD9C25" w14:textId="0600B277" w:rsidR="00FD7E2C" w:rsidRPr="00160743" w:rsidRDefault="00FD7E2C" w:rsidP="00FD7E2C">
      <w:pPr>
        <w:pStyle w:val="NSDLetterSalutation"/>
      </w:pPr>
    </w:p>
    <w:p w14:paraId="23C86046" w14:textId="1A9D3C62" w:rsidR="00FD7E2C" w:rsidRPr="00160743" w:rsidRDefault="00FD7E2C" w:rsidP="00FD7E2C">
      <w:pPr>
        <w:pStyle w:val="NSDLetterSalutation"/>
      </w:pPr>
      <w:r w:rsidRPr="00160743">
        <w:t>Sincerely,</w:t>
      </w:r>
    </w:p>
    <w:p w14:paraId="654C36E4" w14:textId="690D67D5" w:rsidR="00FD7E2C" w:rsidRDefault="00FD7E2C" w:rsidP="00FD7E2C">
      <w:pPr>
        <w:pStyle w:val="NSDLetterSalutation"/>
        <w:rPr>
          <w:noProof/>
        </w:rPr>
      </w:pPr>
      <w:r w:rsidRPr="00160743">
        <w:t>Natural Systems Design, Inc.</w:t>
      </w:r>
      <w:r w:rsidR="002E0825" w:rsidRPr="002E0825">
        <w:rPr>
          <w:noProof/>
        </w:rPr>
        <w:t xml:space="preserve"> </w:t>
      </w:r>
    </w:p>
    <w:p w14:paraId="2E02D934" w14:textId="77777777" w:rsidR="00D5275C" w:rsidRDefault="00D5275C" w:rsidP="00FD7E2C">
      <w:pPr>
        <w:pStyle w:val="NSDLetterSalutation"/>
      </w:pPr>
    </w:p>
    <w:p w14:paraId="52E2E57C" w14:textId="275AA5A6" w:rsidR="00C63692" w:rsidRPr="00160743" w:rsidRDefault="002E0825" w:rsidP="00FD7E2C">
      <w:pPr>
        <w:pStyle w:val="NSDLetterSalutation"/>
      </w:pPr>
      <w:r>
        <w:rPr>
          <w:noProof/>
        </w:rPr>
        <w:drawing>
          <wp:inline distT="0" distB="0" distL="0" distR="0" wp14:anchorId="5AF101FE" wp14:editId="36B89BC4">
            <wp:extent cx="1327150" cy="816428"/>
            <wp:effectExtent l="0" t="0" r="0" b="0"/>
            <wp:docPr id="4" name="Picture 4" descr="NSD_Data:CompanyDocs:Staff signatures:Abbe -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SD_Data:CompanyDocs:Staff signatures:Abbe - Signature.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3768"/>
                    <a:stretch/>
                  </pic:blipFill>
                  <pic:spPr bwMode="auto">
                    <a:xfrm>
                      <a:off x="0" y="0"/>
                      <a:ext cx="1327150" cy="816428"/>
                    </a:xfrm>
                    <a:prstGeom prst="rect">
                      <a:avLst/>
                    </a:prstGeom>
                    <a:noFill/>
                    <a:ln>
                      <a:noFill/>
                    </a:ln>
                    <a:extLst>
                      <a:ext uri="{FAA26D3D-D897-4be2-8F04-BA451C77F1D7}">
                        <ma14:placeholderFlag xmlns:ma14="http://schemas.microsoft.com/office/mac/drawingml/2011/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2F48D6">
        <w:tab/>
      </w:r>
      <w:r w:rsidR="002F48D6">
        <w:tab/>
      </w:r>
      <w:r w:rsidR="002F48D6">
        <w:tab/>
      </w:r>
      <w:r w:rsidR="002F48D6">
        <w:tab/>
      </w:r>
      <w:r w:rsidR="002F48D6">
        <w:tab/>
      </w:r>
      <w:r w:rsidR="002F48D6">
        <w:tab/>
      </w:r>
      <w:r w:rsidR="002F48D6">
        <w:rPr>
          <w:noProof/>
        </w:rPr>
        <w:drawing>
          <wp:inline distT="0" distB="0" distL="0" distR="0" wp14:anchorId="41951B18" wp14:editId="724DA25C">
            <wp:extent cx="1727200" cy="605250"/>
            <wp:effectExtent l="0" t="0" r="0" b="4445"/>
            <wp:docPr id="1" name="Picture 1" descr="Macintosh HD:Users:NSD:NSD:Admin:MikeEs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SD:NSD:Admin:MikeEsi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684" cy="605420"/>
                    </a:xfrm>
                    <a:prstGeom prst="rect">
                      <a:avLst/>
                    </a:prstGeom>
                    <a:noFill/>
                    <a:ln>
                      <a:noFill/>
                    </a:ln>
                  </pic:spPr>
                </pic:pic>
              </a:graphicData>
            </a:graphic>
          </wp:inline>
        </w:drawing>
      </w:r>
    </w:p>
    <w:p w14:paraId="7E1505EA" w14:textId="1C3E3FFD" w:rsidR="00FD7E2C" w:rsidRPr="00160743" w:rsidRDefault="00B449BA" w:rsidP="00FD7E2C">
      <w:pPr>
        <w:pStyle w:val="NSDLetterSalutation"/>
      </w:pPr>
      <w:r>
        <w:t>Tim Abbe, PhD, PEG, PHG</w:t>
      </w:r>
      <w:r w:rsidR="002F48D6">
        <w:tab/>
      </w:r>
      <w:r w:rsidR="002F48D6">
        <w:tab/>
      </w:r>
      <w:r w:rsidR="002F48D6">
        <w:tab/>
      </w:r>
      <w:r w:rsidR="002F48D6">
        <w:tab/>
      </w:r>
      <w:r w:rsidR="002F48D6">
        <w:tab/>
        <w:t>Michael Ericsson, MS, PG</w:t>
      </w:r>
    </w:p>
    <w:p w14:paraId="7749B190" w14:textId="1B299811" w:rsidR="00905BC9" w:rsidRDefault="002F48D6" w:rsidP="00FD7E2C">
      <w:pPr>
        <w:pStyle w:val="NSDLetterSalutation"/>
      </w:pPr>
      <w:r>
        <w:t>Principal</w:t>
      </w:r>
      <w:r w:rsidR="00B449BA">
        <w:t xml:space="preserve"> Geomorphologist</w:t>
      </w:r>
      <w:r>
        <w:tab/>
      </w:r>
      <w:r>
        <w:tab/>
      </w:r>
      <w:r>
        <w:tab/>
      </w:r>
      <w:r>
        <w:tab/>
      </w:r>
      <w:r>
        <w:tab/>
        <w:t>Geomorphologist</w:t>
      </w:r>
    </w:p>
    <w:p w14:paraId="0D14BCC6" w14:textId="25BB7EC6" w:rsidR="002F48D6" w:rsidRPr="00160743" w:rsidRDefault="002F48D6" w:rsidP="00FD7E2C">
      <w:pPr>
        <w:pStyle w:val="NSDLetterSalutation"/>
      </w:pPr>
      <w:r>
        <w:t>Washington Hydrogeologist #1151</w:t>
      </w:r>
      <w:r>
        <w:tab/>
      </w:r>
      <w:r>
        <w:tab/>
      </w:r>
      <w:r>
        <w:tab/>
      </w:r>
      <w:r>
        <w:tab/>
        <w:t>Washington Geologist #2942</w:t>
      </w:r>
    </w:p>
    <w:p w14:paraId="11239D59" w14:textId="77777777" w:rsidR="00D828E5" w:rsidRPr="00160743" w:rsidRDefault="00D828E5" w:rsidP="007D468E">
      <w:pPr>
        <w:pStyle w:val="NSDLetterSalutation"/>
      </w:pPr>
    </w:p>
    <w:p w14:paraId="423C7E3C" w14:textId="15AB275A" w:rsidR="00D828E5" w:rsidRPr="00FC0E5F" w:rsidRDefault="003F1394" w:rsidP="007D468E">
      <w:pPr>
        <w:pStyle w:val="NSDLetterSalutation"/>
      </w:pPr>
      <w:r w:rsidRPr="00FC0E5F">
        <w:t>Attachments:</w:t>
      </w:r>
    </w:p>
    <w:p w14:paraId="592379C1" w14:textId="739E9418" w:rsidR="00FC3C43" w:rsidRPr="00FC0E5F" w:rsidRDefault="00FC3C43" w:rsidP="007D468E">
      <w:pPr>
        <w:pStyle w:val="NSDLetterSalutation"/>
      </w:pPr>
      <w:r w:rsidRPr="00FC0E5F">
        <w:t xml:space="preserve">Figure 1 – </w:t>
      </w:r>
      <w:r w:rsidR="00FF162B" w:rsidRPr="00FC0E5F">
        <w:t>Project reach m</w:t>
      </w:r>
      <w:r w:rsidR="00897578" w:rsidRPr="00FC0E5F">
        <w:t>ap</w:t>
      </w:r>
    </w:p>
    <w:p w14:paraId="254B0810" w14:textId="2E14DFD6" w:rsidR="00FC3C43" w:rsidRPr="00FC0E5F" w:rsidRDefault="00FC3C43" w:rsidP="007D468E">
      <w:pPr>
        <w:pStyle w:val="NSDLetterSalutation"/>
      </w:pPr>
      <w:r w:rsidRPr="00FC0E5F">
        <w:t xml:space="preserve">Figure 2 – </w:t>
      </w:r>
      <w:r w:rsidR="00FF162B" w:rsidRPr="00FC0E5F">
        <w:t>Monitoring network l</w:t>
      </w:r>
      <w:r w:rsidR="00897578" w:rsidRPr="00FC0E5F">
        <w:t>ocations</w:t>
      </w:r>
    </w:p>
    <w:p w14:paraId="1BCEF4B0" w14:textId="3ABAEB9C" w:rsidR="00FC3C43" w:rsidRPr="00FC0E5F" w:rsidRDefault="00FC3C43" w:rsidP="007D468E">
      <w:pPr>
        <w:pStyle w:val="NSDLetterSalutation"/>
      </w:pPr>
      <w:r w:rsidRPr="00FC0E5F">
        <w:t xml:space="preserve">Figure 3 – </w:t>
      </w:r>
      <w:r w:rsidR="00FF162B" w:rsidRPr="00FC0E5F">
        <w:t xml:space="preserve">Rainfall during </w:t>
      </w:r>
      <w:r w:rsidR="00FC0E5F" w:rsidRPr="00FC0E5F">
        <w:t xml:space="preserve">the 2013 and 2014 </w:t>
      </w:r>
      <w:r w:rsidR="00FF162B" w:rsidRPr="00FC0E5F">
        <w:t>monitoring p</w:t>
      </w:r>
      <w:r w:rsidR="00897578" w:rsidRPr="00FC0E5F">
        <w:t>eriod</w:t>
      </w:r>
      <w:r w:rsidR="00FC0E5F" w:rsidRPr="00FC0E5F">
        <w:t>s</w:t>
      </w:r>
    </w:p>
    <w:p w14:paraId="25592DCF" w14:textId="37F2BFCE" w:rsidR="00FC3C43" w:rsidRPr="00FC0E5F" w:rsidRDefault="00FC3C43" w:rsidP="007D468E">
      <w:pPr>
        <w:pStyle w:val="NSDLetterSalutation"/>
      </w:pPr>
      <w:r w:rsidRPr="00FC0E5F">
        <w:t xml:space="preserve">Figure 4 – </w:t>
      </w:r>
      <w:r w:rsidR="00A14B6C" w:rsidRPr="00FC0E5F">
        <w:rPr>
          <w:szCs w:val="22"/>
        </w:rPr>
        <w:t>Water surface elevations at all monitoring locations for the entire monitoring period</w:t>
      </w:r>
    </w:p>
    <w:p w14:paraId="72FA289C" w14:textId="2985C0FA" w:rsidR="00FC3C43" w:rsidRPr="00FC0E5F" w:rsidRDefault="00FC3C43" w:rsidP="007D468E">
      <w:pPr>
        <w:pStyle w:val="NSDLetterSalutation"/>
      </w:pPr>
      <w:r w:rsidRPr="00FC0E5F">
        <w:t xml:space="preserve">Figure 5 – </w:t>
      </w:r>
      <w:r w:rsidR="00A14B6C" w:rsidRPr="00FC0E5F">
        <w:rPr>
          <w:szCs w:val="22"/>
        </w:rPr>
        <w:t>Water surface elevations at SG 8 and 9 for the entire monitoring period</w:t>
      </w:r>
    </w:p>
    <w:p w14:paraId="106F7291" w14:textId="1CF0A694" w:rsidR="00FC3C43" w:rsidRPr="00FC0E5F" w:rsidRDefault="00FC3C43" w:rsidP="007D468E">
      <w:pPr>
        <w:pStyle w:val="NSDLetterSalutation"/>
      </w:pPr>
      <w:r w:rsidRPr="00FC0E5F">
        <w:t xml:space="preserve">Figure 6 – </w:t>
      </w:r>
      <w:r w:rsidR="00A14B6C" w:rsidRPr="00FC0E5F">
        <w:rPr>
          <w:szCs w:val="22"/>
        </w:rPr>
        <w:t>Water surface elevations at SG 8 and GW 5 for the entire monitoring period</w:t>
      </w:r>
    </w:p>
    <w:p w14:paraId="44DB4A8C" w14:textId="1937D348" w:rsidR="00F11478" w:rsidRPr="00FC0E5F" w:rsidRDefault="00F11478" w:rsidP="007D468E">
      <w:pPr>
        <w:pStyle w:val="NSDLetterSalutation"/>
      </w:pPr>
      <w:r w:rsidRPr="00FC0E5F">
        <w:t xml:space="preserve">Figure 7 – </w:t>
      </w:r>
      <w:r w:rsidR="00A14B6C" w:rsidRPr="00FC0E5F">
        <w:rPr>
          <w:szCs w:val="22"/>
        </w:rPr>
        <w:t>Water surface elevations at SG 6 and GW 4 for the entire monitoring period</w:t>
      </w:r>
    </w:p>
    <w:p w14:paraId="2EFF4E3B" w14:textId="56F5DB35" w:rsidR="00F11478" w:rsidRPr="00FC0E5F" w:rsidRDefault="00F11478" w:rsidP="007D468E">
      <w:pPr>
        <w:pStyle w:val="NSDLetterSalutation"/>
        <w:rPr>
          <w:szCs w:val="22"/>
        </w:rPr>
      </w:pPr>
      <w:r w:rsidRPr="00FC0E5F">
        <w:t xml:space="preserve">Figure 8 – </w:t>
      </w:r>
      <w:r w:rsidR="00A14B6C" w:rsidRPr="00FC0E5F">
        <w:rPr>
          <w:szCs w:val="22"/>
        </w:rPr>
        <w:t>Water surface elevations at SG 5, GW 3 and GW 8 for the entire monitoring period</w:t>
      </w:r>
    </w:p>
    <w:p w14:paraId="718E3D11" w14:textId="661B30E0" w:rsidR="00A14B6C" w:rsidRPr="00FC0E5F" w:rsidRDefault="00A14B6C" w:rsidP="00A14B6C">
      <w:pPr>
        <w:pStyle w:val="NSDLetterSalutation"/>
      </w:pPr>
      <w:r w:rsidRPr="00FC0E5F">
        <w:t xml:space="preserve">Figure 9 – </w:t>
      </w:r>
      <w:r w:rsidRPr="00FC0E5F">
        <w:rPr>
          <w:szCs w:val="22"/>
        </w:rPr>
        <w:t xml:space="preserve">Water surface elevations at </w:t>
      </w:r>
      <w:r w:rsidR="00380B28" w:rsidRPr="00FC0E5F">
        <w:rPr>
          <w:szCs w:val="22"/>
        </w:rPr>
        <w:t xml:space="preserve">SG 2, 3, and 4, and GW 7 </w:t>
      </w:r>
      <w:r w:rsidRPr="00FC0E5F">
        <w:rPr>
          <w:szCs w:val="22"/>
        </w:rPr>
        <w:t>for the entire monitoring period</w:t>
      </w:r>
    </w:p>
    <w:p w14:paraId="78C99B73" w14:textId="2F678608" w:rsidR="00A14B6C" w:rsidRPr="00FC0E5F" w:rsidRDefault="00A14B6C" w:rsidP="00A14B6C">
      <w:pPr>
        <w:pStyle w:val="NSDLetterSalutation"/>
      </w:pPr>
      <w:r w:rsidRPr="00FC0E5F">
        <w:t xml:space="preserve">Figure 10 – </w:t>
      </w:r>
      <w:r w:rsidRPr="00FC0E5F">
        <w:rPr>
          <w:szCs w:val="22"/>
        </w:rPr>
        <w:t>Relative wse at all surface water stations for the entire monitoring period</w:t>
      </w:r>
    </w:p>
    <w:p w14:paraId="695D88BB" w14:textId="757FB317" w:rsidR="00A14B6C" w:rsidRPr="00FC0E5F" w:rsidRDefault="00A14B6C" w:rsidP="00A14B6C">
      <w:pPr>
        <w:pStyle w:val="NSDLetterSalutation"/>
      </w:pPr>
      <w:r w:rsidRPr="00FC0E5F">
        <w:t xml:space="preserve">Figure 11 – </w:t>
      </w:r>
      <w:r w:rsidRPr="00FC0E5F">
        <w:rPr>
          <w:szCs w:val="22"/>
        </w:rPr>
        <w:t>Relative wse at all groundwater wells for the entire monitoring period</w:t>
      </w:r>
    </w:p>
    <w:p w14:paraId="445354CF" w14:textId="72779AC6" w:rsidR="00A14B6C" w:rsidRPr="00FC0E5F" w:rsidRDefault="00A14B6C" w:rsidP="00A14B6C">
      <w:pPr>
        <w:pStyle w:val="NSDLetterSalutation"/>
      </w:pPr>
      <w:r w:rsidRPr="00FC0E5F">
        <w:t xml:space="preserve">Figure 12 – </w:t>
      </w:r>
      <w:r w:rsidRPr="00FC0E5F">
        <w:rPr>
          <w:szCs w:val="22"/>
        </w:rPr>
        <w:t xml:space="preserve">Extent of dewatered channel between </w:t>
      </w:r>
      <w:r w:rsidR="00FC0E5F" w:rsidRPr="00FC0E5F">
        <w:rPr>
          <w:szCs w:val="22"/>
        </w:rPr>
        <w:t>August 7</w:t>
      </w:r>
      <w:r w:rsidR="00FC0E5F" w:rsidRPr="00FC0E5F">
        <w:rPr>
          <w:szCs w:val="22"/>
          <w:vertAlign w:val="superscript"/>
        </w:rPr>
        <w:t>th</w:t>
      </w:r>
      <w:r w:rsidR="00610489" w:rsidRPr="00FC0E5F">
        <w:rPr>
          <w:szCs w:val="22"/>
        </w:rPr>
        <w:t xml:space="preserve"> and</w:t>
      </w:r>
      <w:r w:rsidRPr="00FC0E5F">
        <w:rPr>
          <w:szCs w:val="22"/>
        </w:rPr>
        <w:t xml:space="preserve"> August </w:t>
      </w:r>
      <w:r w:rsidR="00FC0E5F">
        <w:rPr>
          <w:szCs w:val="22"/>
        </w:rPr>
        <w:t>2</w:t>
      </w:r>
      <w:r w:rsidR="00FC0E5F" w:rsidRPr="00FC0E5F">
        <w:rPr>
          <w:szCs w:val="22"/>
        </w:rPr>
        <w:t>1</w:t>
      </w:r>
      <w:r w:rsidR="00FC0E5F" w:rsidRPr="00FC0E5F">
        <w:rPr>
          <w:szCs w:val="22"/>
          <w:vertAlign w:val="superscript"/>
        </w:rPr>
        <w:t>st</w:t>
      </w:r>
    </w:p>
    <w:p w14:paraId="4BE97219" w14:textId="10E2B806" w:rsidR="00A14B6C" w:rsidRPr="00FC0E5F" w:rsidRDefault="00A14B6C" w:rsidP="00A14B6C">
      <w:pPr>
        <w:pStyle w:val="NSDLetterSalutation"/>
      </w:pPr>
      <w:r w:rsidRPr="00FC0E5F">
        <w:t xml:space="preserve">Figure 13 – </w:t>
      </w:r>
      <w:r w:rsidRPr="00FC0E5F">
        <w:rPr>
          <w:szCs w:val="22"/>
        </w:rPr>
        <w:t xml:space="preserve">Extent of dewatered channel between August </w:t>
      </w:r>
      <w:r w:rsidR="00FC0E5F" w:rsidRPr="00FC0E5F">
        <w:rPr>
          <w:szCs w:val="22"/>
        </w:rPr>
        <w:t>28</w:t>
      </w:r>
      <w:r w:rsidRPr="00FC0E5F">
        <w:rPr>
          <w:szCs w:val="22"/>
          <w:vertAlign w:val="superscript"/>
        </w:rPr>
        <w:t>th</w:t>
      </w:r>
      <w:r w:rsidR="00610489" w:rsidRPr="00FC0E5F">
        <w:rPr>
          <w:szCs w:val="22"/>
        </w:rPr>
        <w:t xml:space="preserve"> and</w:t>
      </w:r>
      <w:r w:rsidRPr="00FC0E5F">
        <w:rPr>
          <w:szCs w:val="22"/>
        </w:rPr>
        <w:t xml:space="preserve"> </w:t>
      </w:r>
      <w:r w:rsidR="00FC0E5F" w:rsidRPr="00FC0E5F">
        <w:rPr>
          <w:szCs w:val="22"/>
        </w:rPr>
        <w:t>September</w:t>
      </w:r>
      <w:r w:rsidRPr="00FC0E5F">
        <w:rPr>
          <w:szCs w:val="22"/>
        </w:rPr>
        <w:t xml:space="preserve"> </w:t>
      </w:r>
      <w:r w:rsidR="00FC0E5F" w:rsidRPr="00FC0E5F">
        <w:rPr>
          <w:szCs w:val="22"/>
        </w:rPr>
        <w:t>1</w:t>
      </w:r>
      <w:r w:rsidR="00355B7B" w:rsidRPr="00FC0E5F">
        <w:rPr>
          <w:szCs w:val="22"/>
        </w:rPr>
        <w:t>9</w:t>
      </w:r>
      <w:r w:rsidRPr="00FC0E5F">
        <w:rPr>
          <w:szCs w:val="22"/>
          <w:vertAlign w:val="superscript"/>
        </w:rPr>
        <w:t>th</w:t>
      </w:r>
    </w:p>
    <w:p w14:paraId="2AA1B58B" w14:textId="54C58D4D" w:rsidR="00355B7B" w:rsidRPr="00740B9D" w:rsidRDefault="00355B7B" w:rsidP="00355B7B">
      <w:pPr>
        <w:pStyle w:val="NSDLetterSalutation"/>
        <w:rPr>
          <w:szCs w:val="22"/>
        </w:rPr>
      </w:pPr>
      <w:r w:rsidRPr="00740B9D">
        <w:t xml:space="preserve">Figure 14 – </w:t>
      </w:r>
      <w:r w:rsidRPr="00740B9D">
        <w:rPr>
          <w:szCs w:val="22"/>
        </w:rPr>
        <w:t xml:space="preserve">Extent of dewatered channel between September </w:t>
      </w:r>
      <w:r w:rsidR="00FC0E5F" w:rsidRPr="00740B9D">
        <w:rPr>
          <w:szCs w:val="22"/>
        </w:rPr>
        <w:t>22</w:t>
      </w:r>
      <w:r w:rsidRPr="00740B9D">
        <w:rPr>
          <w:szCs w:val="22"/>
          <w:vertAlign w:val="superscript"/>
        </w:rPr>
        <w:t>nd</w:t>
      </w:r>
      <w:r w:rsidR="00610489" w:rsidRPr="00740B9D">
        <w:rPr>
          <w:szCs w:val="22"/>
        </w:rPr>
        <w:t xml:space="preserve"> and</w:t>
      </w:r>
      <w:r w:rsidRPr="00740B9D">
        <w:rPr>
          <w:szCs w:val="22"/>
        </w:rPr>
        <w:t xml:space="preserve"> </w:t>
      </w:r>
      <w:r w:rsidR="00FC0E5F" w:rsidRPr="00740B9D">
        <w:rPr>
          <w:szCs w:val="22"/>
        </w:rPr>
        <w:t>October 8</w:t>
      </w:r>
      <w:r w:rsidRPr="00740B9D">
        <w:rPr>
          <w:szCs w:val="22"/>
          <w:vertAlign w:val="superscript"/>
        </w:rPr>
        <w:t>th</w:t>
      </w:r>
      <w:r w:rsidRPr="00740B9D">
        <w:rPr>
          <w:szCs w:val="22"/>
        </w:rPr>
        <w:t xml:space="preserve"> </w:t>
      </w:r>
    </w:p>
    <w:p w14:paraId="393CD223" w14:textId="7C947ADD" w:rsidR="00362BFC" w:rsidRPr="00740B9D" w:rsidRDefault="003D7718" w:rsidP="00355B7B">
      <w:pPr>
        <w:pStyle w:val="NSDLetterSalutation"/>
        <w:rPr>
          <w:szCs w:val="22"/>
        </w:rPr>
      </w:pPr>
      <w:r w:rsidRPr="00740B9D">
        <w:rPr>
          <w:szCs w:val="22"/>
        </w:rPr>
        <w:t xml:space="preserve">Figure 15 – </w:t>
      </w:r>
      <w:r w:rsidR="00740B9D" w:rsidRPr="00740B9D">
        <w:rPr>
          <w:szCs w:val="22"/>
        </w:rPr>
        <w:t>WSE Comparison of 2013-2014 monitoring locations (SG 2, 3, 4, 5, 6, 7)</w:t>
      </w:r>
    </w:p>
    <w:p w14:paraId="44B5C2B7" w14:textId="0F4C5D18" w:rsidR="00740B9D" w:rsidRPr="00740B9D" w:rsidRDefault="00740B9D" w:rsidP="00355B7B">
      <w:pPr>
        <w:pStyle w:val="NSDLetterSalutation"/>
        <w:rPr>
          <w:szCs w:val="22"/>
        </w:rPr>
      </w:pPr>
      <w:r w:rsidRPr="00740B9D">
        <w:rPr>
          <w:szCs w:val="22"/>
        </w:rPr>
        <w:t>Figure 16 – WSE Comparison of 2013-2014 monitoring locations (SG 8, 9, 10, 11)</w:t>
      </w:r>
    </w:p>
    <w:p w14:paraId="67979F5E" w14:textId="3F5B8B19" w:rsidR="00740B9D" w:rsidRDefault="00740B9D" w:rsidP="00740B9D">
      <w:pPr>
        <w:pStyle w:val="NSDLetterSalutation"/>
        <w:rPr>
          <w:szCs w:val="22"/>
        </w:rPr>
      </w:pPr>
      <w:r w:rsidRPr="00740B9D">
        <w:rPr>
          <w:szCs w:val="22"/>
        </w:rPr>
        <w:t>Figure 17 – WSE Comparison of 2013-2014 monitoring locations (GW 1, 3, 4, 5, 7, 8)</w:t>
      </w:r>
    </w:p>
    <w:p w14:paraId="2B1D75D1" w14:textId="490C8058" w:rsidR="003D7718" w:rsidRPr="00740B9D" w:rsidRDefault="00362BFC" w:rsidP="00355B7B">
      <w:pPr>
        <w:pStyle w:val="NSDLetterSalutation"/>
        <w:rPr>
          <w:szCs w:val="22"/>
        </w:rPr>
      </w:pPr>
      <w:r w:rsidRPr="00740B9D">
        <w:rPr>
          <w:szCs w:val="22"/>
        </w:rPr>
        <w:t>Figure 1</w:t>
      </w:r>
      <w:r w:rsidR="00740B9D" w:rsidRPr="00740B9D">
        <w:rPr>
          <w:szCs w:val="22"/>
        </w:rPr>
        <w:t>8</w:t>
      </w:r>
      <w:r w:rsidRPr="00740B9D">
        <w:rPr>
          <w:szCs w:val="22"/>
        </w:rPr>
        <w:t xml:space="preserve"> – W</w:t>
      </w:r>
      <w:r w:rsidR="003D7718" w:rsidRPr="00740B9D">
        <w:rPr>
          <w:szCs w:val="22"/>
        </w:rPr>
        <w:t xml:space="preserve">ater surface elevations </w:t>
      </w:r>
      <w:r w:rsidR="00740B9D" w:rsidRPr="00740B9D">
        <w:rPr>
          <w:szCs w:val="22"/>
        </w:rPr>
        <w:t>during dewatering, following re-wetting, and subsequent dewatering</w:t>
      </w:r>
    </w:p>
    <w:p w14:paraId="29BEA18D" w14:textId="2251A981" w:rsidR="003D7718" w:rsidRPr="00740B9D" w:rsidRDefault="007D5455" w:rsidP="007D5455">
      <w:pPr>
        <w:pStyle w:val="NSDLetterSalutation"/>
        <w:jc w:val="left"/>
        <w:rPr>
          <w:szCs w:val="22"/>
        </w:rPr>
      </w:pPr>
      <w:r>
        <w:rPr>
          <w:szCs w:val="22"/>
        </w:rPr>
        <w:t xml:space="preserve">Figure </w:t>
      </w:r>
      <w:r w:rsidR="00740B9D" w:rsidRPr="00740B9D">
        <w:rPr>
          <w:szCs w:val="22"/>
        </w:rPr>
        <w:t>19</w:t>
      </w:r>
      <w:r w:rsidRPr="00740B9D">
        <w:rPr>
          <w:szCs w:val="22"/>
        </w:rPr>
        <w:t xml:space="preserve"> –</w:t>
      </w:r>
      <w:r>
        <w:rPr>
          <w:szCs w:val="22"/>
        </w:rPr>
        <w:t xml:space="preserve"> G</w:t>
      </w:r>
      <w:r w:rsidR="003D7718" w:rsidRPr="00740B9D">
        <w:rPr>
          <w:szCs w:val="22"/>
        </w:rPr>
        <w:t xml:space="preserve">roundwater </w:t>
      </w:r>
      <w:r w:rsidR="00740B9D" w:rsidRPr="00740B9D">
        <w:rPr>
          <w:szCs w:val="22"/>
        </w:rPr>
        <w:t xml:space="preserve">and ground </w:t>
      </w:r>
      <w:r w:rsidR="003D7718" w:rsidRPr="00740B9D">
        <w:rPr>
          <w:szCs w:val="22"/>
        </w:rPr>
        <w:t xml:space="preserve">elevation </w:t>
      </w:r>
      <w:r>
        <w:rPr>
          <w:szCs w:val="22"/>
        </w:rPr>
        <w:t xml:space="preserve">profile </w:t>
      </w:r>
      <w:r w:rsidR="003D7718" w:rsidRPr="00740B9D">
        <w:rPr>
          <w:szCs w:val="22"/>
        </w:rPr>
        <w:t>through project reach</w:t>
      </w:r>
      <w:r w:rsidR="00740B9D" w:rsidRPr="00740B9D">
        <w:rPr>
          <w:szCs w:val="22"/>
        </w:rPr>
        <w:t xml:space="preserve"> down the center of the valley</w:t>
      </w:r>
    </w:p>
    <w:p w14:paraId="12C1D4D8" w14:textId="160F4BDF" w:rsidR="00A27B92" w:rsidRDefault="00362BFC" w:rsidP="00A27B92">
      <w:pPr>
        <w:pStyle w:val="NSDLetterSalutation"/>
      </w:pPr>
      <w:r w:rsidRPr="00740B9D">
        <w:rPr>
          <w:szCs w:val="22"/>
        </w:rPr>
        <w:t>Figure 20</w:t>
      </w:r>
      <w:r w:rsidR="008C37C9" w:rsidRPr="00740B9D">
        <w:rPr>
          <w:szCs w:val="22"/>
        </w:rPr>
        <w:t xml:space="preserve"> - </w:t>
      </w:r>
      <w:r w:rsidR="00740B9D">
        <w:rPr>
          <w:szCs w:val="22"/>
        </w:rPr>
        <w:t xml:space="preserve">1944 aerial of eastern </w:t>
      </w:r>
      <w:r w:rsidR="00FE0B5D">
        <w:rPr>
          <w:szCs w:val="22"/>
        </w:rPr>
        <w:t>floodplain</w:t>
      </w:r>
      <w:r w:rsidR="00740B9D">
        <w:rPr>
          <w:szCs w:val="22"/>
        </w:rPr>
        <w:t xml:space="preserve"> wetland complex with Gold Creek Pond outline in red</w:t>
      </w:r>
      <w:r w:rsidR="00A27B92">
        <w:tab/>
      </w:r>
    </w:p>
    <w:p w14:paraId="774E20FE" w14:textId="77777777" w:rsidR="00A27B92" w:rsidRDefault="00A27B92" w:rsidP="00A27B92">
      <w:pPr>
        <w:pStyle w:val="NSDLetterSalutation"/>
      </w:pPr>
    </w:p>
    <w:p w14:paraId="0B54A2FE" w14:textId="77777777" w:rsidR="00A27B92" w:rsidRDefault="00A27B92" w:rsidP="00A27B92">
      <w:pPr>
        <w:pStyle w:val="NSDLetterSalutation"/>
      </w:pPr>
    </w:p>
    <w:p w14:paraId="5ABD1C52" w14:textId="310F0CF4" w:rsidR="00D828E5" w:rsidRPr="00160743" w:rsidRDefault="00A67557" w:rsidP="00A67557">
      <w:pPr>
        <w:pStyle w:val="NSDHeading1"/>
      </w:pPr>
      <w:r w:rsidRPr="00160743">
        <w:t>references</w:t>
      </w:r>
    </w:p>
    <w:p w14:paraId="50BDAC9A" w14:textId="77777777" w:rsidR="00A27B92" w:rsidRPr="00617B07" w:rsidRDefault="00A27B92" w:rsidP="00A27B92">
      <w:pPr>
        <w:spacing w:after="120" w:line="240" w:lineRule="auto"/>
        <w:ind w:left="720" w:hanging="720"/>
        <w:rPr>
          <w:rFonts w:ascii="Goudy Old Style" w:hAnsi="Goudy Old Style"/>
          <w:noProof/>
          <w:szCs w:val="22"/>
        </w:rPr>
      </w:pPr>
      <w:bookmarkStart w:id="3" w:name="_ENREF_3"/>
      <w:bookmarkStart w:id="4" w:name="_ENREF_4"/>
      <w:r w:rsidRPr="00617B07">
        <w:rPr>
          <w:rFonts w:ascii="Goudy Old Style" w:hAnsi="Goudy Old Style"/>
          <w:noProof/>
          <w:szCs w:val="22"/>
        </w:rPr>
        <w:t>Collins, B., 1997. Appendix E- Channel Module. Keechelus Lake- Mosquito Creek Watershed Analysis, Plum Creek Timber Company.</w:t>
      </w:r>
      <w:bookmarkEnd w:id="3"/>
    </w:p>
    <w:p w14:paraId="179361EB" w14:textId="77777777" w:rsidR="00A27B92" w:rsidRPr="00617B07" w:rsidRDefault="00A27B92" w:rsidP="00A27B92">
      <w:pPr>
        <w:spacing w:after="120" w:line="240" w:lineRule="auto"/>
        <w:ind w:left="720" w:hanging="720"/>
        <w:rPr>
          <w:rFonts w:ascii="Goudy Old Style" w:hAnsi="Goudy Old Style"/>
          <w:noProof/>
          <w:szCs w:val="22"/>
        </w:rPr>
      </w:pPr>
      <w:r w:rsidRPr="00617B07">
        <w:rPr>
          <w:rFonts w:ascii="Goudy Old Style" w:hAnsi="Goudy Old Style"/>
          <w:noProof/>
          <w:szCs w:val="22"/>
        </w:rPr>
        <w:t>Craig, S.D., 1997. Habitat Conditions Affecting Bull Trout, Salvelinus confluentus, Spawning Areas Within the Yakima River Basin, Washington. M.S., Central Washington University, Ellensburg, WA, 86 pp.</w:t>
      </w:r>
      <w:bookmarkEnd w:id="4"/>
    </w:p>
    <w:p w14:paraId="0C204346" w14:textId="77777777" w:rsidR="00A27B92" w:rsidRPr="00617B07" w:rsidRDefault="00A27B92" w:rsidP="00A27B92">
      <w:pPr>
        <w:spacing w:after="120" w:line="240" w:lineRule="auto"/>
        <w:ind w:left="720" w:hanging="720"/>
        <w:rPr>
          <w:rFonts w:ascii="Goudy Old Style" w:hAnsi="Goudy Old Style"/>
          <w:noProof/>
          <w:szCs w:val="22"/>
        </w:rPr>
      </w:pPr>
      <w:bookmarkStart w:id="5" w:name="_ENREF_12"/>
      <w:r w:rsidRPr="00617B07">
        <w:rPr>
          <w:rFonts w:ascii="Goudy Old Style" w:hAnsi="Goudy Old Style"/>
          <w:noProof/>
          <w:szCs w:val="22"/>
        </w:rPr>
        <w:t xml:space="preserve">Mayo, T.M., 2003. Gold Creek Bull Trout Correspondence. U.S. Forest Service, U.S. Department of Agriculture. Wenatchee National Forest. E. Anderson. Washington Department of Fish &amp; Wildlife. </w:t>
      </w:r>
      <w:bookmarkEnd w:id="5"/>
    </w:p>
    <w:p w14:paraId="4CC1922C" w14:textId="77777777" w:rsidR="00A27B92" w:rsidRPr="00617B07" w:rsidRDefault="00A27B92" w:rsidP="00A27B92">
      <w:pPr>
        <w:spacing w:after="120" w:line="240" w:lineRule="auto"/>
        <w:ind w:left="720" w:hanging="720"/>
        <w:rPr>
          <w:rFonts w:ascii="Goudy Old Style" w:hAnsi="Goudy Old Style"/>
          <w:noProof/>
          <w:szCs w:val="22"/>
        </w:rPr>
      </w:pPr>
      <w:r w:rsidRPr="00773A36">
        <w:rPr>
          <w:rFonts w:ascii="Goudy Old Style" w:hAnsi="Goudy Old Style"/>
          <w:noProof/>
          <w:szCs w:val="22"/>
        </w:rPr>
        <w:t>Natural Systems Design, 2013. Gold Creek Hydrologic Assessment Memo. Unpublished report prepared for Kittitas Conservation Trust.</w:t>
      </w:r>
    </w:p>
    <w:p w14:paraId="39116F3C" w14:textId="77777777" w:rsidR="00A27B92" w:rsidRPr="00617B07" w:rsidRDefault="00A27B92" w:rsidP="00A27B92">
      <w:pPr>
        <w:spacing w:after="120" w:line="240" w:lineRule="auto"/>
        <w:ind w:left="720" w:hanging="720"/>
        <w:rPr>
          <w:rFonts w:ascii="Goudy Old Style" w:hAnsi="Goudy Old Style"/>
          <w:noProof/>
          <w:szCs w:val="22"/>
        </w:rPr>
      </w:pPr>
      <w:bookmarkStart w:id="6" w:name="_ENREF_17"/>
      <w:r w:rsidRPr="00617B07">
        <w:rPr>
          <w:rFonts w:ascii="Goudy Old Style" w:hAnsi="Goudy Old Style"/>
          <w:noProof/>
          <w:szCs w:val="22"/>
        </w:rPr>
        <w:t>Thomas, J.A., 2001. Hydrologic and Water Temperature Investigation of Tributaries to Keechelus Reservoir. Final Report, U.S. Fish &amp; Wildlife Service, Mid-Columbia River Fishery Resource Office.</w:t>
      </w:r>
      <w:bookmarkEnd w:id="6"/>
    </w:p>
    <w:p w14:paraId="6CE5350C" w14:textId="77777777" w:rsidR="00A27B92" w:rsidRPr="00617B07" w:rsidRDefault="00A27B92" w:rsidP="00A27B92">
      <w:pPr>
        <w:spacing w:after="120" w:line="240" w:lineRule="auto"/>
        <w:ind w:left="720" w:hanging="720"/>
        <w:rPr>
          <w:rFonts w:ascii="Goudy Old Style" w:hAnsi="Goudy Old Style"/>
          <w:noProof/>
          <w:szCs w:val="22"/>
        </w:rPr>
      </w:pPr>
      <w:bookmarkStart w:id="7" w:name="_ENREF_20"/>
      <w:r w:rsidRPr="00617B07">
        <w:rPr>
          <w:rFonts w:ascii="Goudy Old Style" w:hAnsi="Goudy Old Style"/>
          <w:noProof/>
          <w:szCs w:val="22"/>
        </w:rPr>
        <w:t>United States Forest Service, 1998. Gold Creek Stream Survey Executive Summary, United States Department of Agriculture, Mount Baker Snoqualmie National Forest.</w:t>
      </w:r>
      <w:bookmarkEnd w:id="7"/>
    </w:p>
    <w:p w14:paraId="30310EE9" w14:textId="77777777" w:rsidR="00A27B92" w:rsidRPr="00617B07" w:rsidRDefault="00A27B92" w:rsidP="00A27B92">
      <w:pPr>
        <w:spacing w:after="120" w:line="240" w:lineRule="auto"/>
        <w:ind w:left="720" w:hanging="720"/>
        <w:rPr>
          <w:rFonts w:ascii="Goudy Old Style" w:hAnsi="Goudy Old Style"/>
          <w:noProof/>
          <w:szCs w:val="22"/>
        </w:rPr>
      </w:pPr>
      <w:bookmarkStart w:id="8" w:name="_ENREF_24"/>
      <w:r w:rsidRPr="00617B07">
        <w:rPr>
          <w:rFonts w:ascii="Goudy Old Style" w:hAnsi="Goudy Old Style"/>
          <w:noProof/>
          <w:szCs w:val="22"/>
        </w:rPr>
        <w:t>Western Regional Climate Center, 2013. Period of Record Monthly Climate Summary Stampede Pass WSCMO, Washington Station #458009 - Stampede Pass, Washington, Desert Research Institute, Reno, NV.</w:t>
      </w:r>
      <w:bookmarkEnd w:id="8"/>
    </w:p>
    <w:p w14:paraId="6515DCBB" w14:textId="77777777" w:rsidR="00A27B92" w:rsidRPr="00617B07" w:rsidRDefault="00A27B92" w:rsidP="00A27B92">
      <w:pPr>
        <w:spacing w:after="120" w:line="240" w:lineRule="auto"/>
        <w:ind w:left="720" w:hanging="720"/>
        <w:rPr>
          <w:rFonts w:ascii="Goudy Old Style" w:hAnsi="Goudy Old Style"/>
          <w:noProof/>
          <w:szCs w:val="22"/>
        </w:rPr>
      </w:pPr>
      <w:bookmarkStart w:id="9" w:name="_ENREF_26"/>
      <w:r w:rsidRPr="00617B07">
        <w:rPr>
          <w:rFonts w:ascii="Goudy Old Style" w:hAnsi="Goudy Old Style"/>
          <w:noProof/>
          <w:szCs w:val="22"/>
        </w:rPr>
        <w:t>Wissmar, R., Craig, S., 2004. Factors affecting habitat selection by a small spawning charr population, bull trout, Salvelinus confluentus: implications for recovery of an endangered species. Fisheries Management and Ecology, 11(1), 23-31.</w:t>
      </w:r>
      <w:bookmarkEnd w:id="9"/>
    </w:p>
    <w:p w14:paraId="0FE7F5EA" w14:textId="77777777" w:rsidR="00B449BA" w:rsidRPr="00B449BA" w:rsidRDefault="00B449BA" w:rsidP="00B449BA">
      <w:pPr>
        <w:ind w:left="720" w:hanging="720"/>
        <w:jc w:val="left"/>
        <w:rPr>
          <w:rFonts w:ascii="Goudy Old Style" w:eastAsiaTheme="minorEastAsia" w:hAnsi="Goudy Old Style" w:cstheme="minorBidi"/>
          <w:sz w:val="20"/>
          <w:szCs w:val="20"/>
        </w:rPr>
      </w:pPr>
    </w:p>
    <w:sectPr w:rsidR="00B449BA" w:rsidRPr="00B449BA" w:rsidSect="000D3C49">
      <w:headerReference w:type="default" r:id="rId13"/>
      <w:footerReference w:type="default" r:id="rId14"/>
      <w:headerReference w:type="first" r:id="rId15"/>
      <w:type w:val="oddPage"/>
      <w:pgSz w:w="12240" w:h="15840" w:code="1"/>
      <w:pgMar w:top="1440" w:right="1440" w:bottom="1440" w:left="1440" w:header="720" w:footer="1008"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4AC598" w14:textId="77777777" w:rsidR="00E06261" w:rsidRDefault="00E06261" w:rsidP="00CE159C">
      <w:pPr>
        <w:spacing w:line="240" w:lineRule="auto"/>
      </w:pPr>
      <w:r>
        <w:separator/>
      </w:r>
    </w:p>
    <w:p w14:paraId="358B1EBA" w14:textId="77777777" w:rsidR="00E06261" w:rsidRDefault="00E06261"/>
    <w:p w14:paraId="35269C7D" w14:textId="77777777" w:rsidR="00E06261" w:rsidRDefault="00E06261"/>
    <w:p w14:paraId="254E35DD" w14:textId="77777777" w:rsidR="00E06261" w:rsidRDefault="00E06261"/>
  </w:endnote>
  <w:endnote w:type="continuationSeparator" w:id="0">
    <w:p w14:paraId="5B6328BE" w14:textId="77777777" w:rsidR="00E06261" w:rsidRDefault="00E06261" w:rsidP="00CE159C">
      <w:pPr>
        <w:spacing w:line="240" w:lineRule="auto"/>
      </w:pPr>
      <w:r>
        <w:continuationSeparator/>
      </w:r>
    </w:p>
    <w:p w14:paraId="061EE309" w14:textId="77777777" w:rsidR="00E06261" w:rsidRDefault="00E06261"/>
    <w:p w14:paraId="69F873DC" w14:textId="77777777" w:rsidR="00E06261" w:rsidRDefault="00E06261"/>
    <w:p w14:paraId="7B81A379" w14:textId="77777777" w:rsidR="00E06261" w:rsidRDefault="00E062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udy Old Style">
    <w:panose1 w:val="02020502050305020303"/>
    <w:charset w:val="00"/>
    <w:family w:val="auto"/>
    <w:pitch w:val="variable"/>
    <w:sig w:usb0="00000003"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E1002EFF" w:usb1="C000605B" w:usb2="00000029" w:usb3="00000000" w:csb0="000101FF" w:csb1="00000000"/>
  </w:font>
  <w:font w:name="CG Times">
    <w:altName w:val="Times New Roman"/>
    <w:charset w:val="00"/>
    <w:family w:val="roman"/>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Franklin Gothic Medium">
    <w:panose1 w:val="020B0603020102020204"/>
    <w:charset w:val="00"/>
    <w:family w:val="auto"/>
    <w:pitch w:val="variable"/>
    <w:sig w:usb0="00000287" w:usb1="00000000" w:usb2="00000000" w:usb3="00000000" w:csb0="0000009F" w:csb1="00000000"/>
  </w:font>
  <w:font w:name="Gill Sans Std">
    <w:altName w:val="Cambria"/>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HGS明朝E">
    <w:charset w:val="80"/>
    <w:family w:val="auto"/>
    <w:pitch w:val="variable"/>
    <w:sig w:usb0="E00002FF" w:usb1="6AC7FDFB" w:usb2="00000012" w:usb3="00000000" w:csb0="0002009F" w:csb1="00000000"/>
  </w:font>
  <w:font w:name="ＭＳ ゴシック">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13B2" w14:textId="08A01474" w:rsidR="00740B9D" w:rsidRPr="00CB5939" w:rsidRDefault="00740B9D" w:rsidP="00CB5939">
    <w:pPr>
      <w:tabs>
        <w:tab w:val="left" w:pos="-900"/>
        <w:tab w:val="left" w:pos="1595"/>
      </w:tabs>
      <w:spacing w:line="240" w:lineRule="auto"/>
      <w:rPr>
        <w:color w:val="5F7689"/>
        <w:sz w:val="12"/>
        <w:szCs w:val="12"/>
      </w:rPr>
    </w:pPr>
    <w:r>
      <w:rPr>
        <w:noProof/>
      </w:rPr>
      <w:drawing>
        <wp:anchor distT="0" distB="0" distL="114300" distR="114300" simplePos="0" relativeHeight="251692032" behindDoc="0" locked="0" layoutInCell="1" allowOverlap="1" wp14:anchorId="05860604" wp14:editId="21846099">
          <wp:simplePos x="0" y="0"/>
          <wp:positionH relativeFrom="column">
            <wp:align>right</wp:align>
          </wp:positionH>
          <wp:positionV relativeFrom="paragraph">
            <wp:posOffset>57946</wp:posOffset>
          </wp:positionV>
          <wp:extent cx="1280160" cy="393192"/>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logo - smoothed.jpg"/>
                  <pic:cNvPicPr/>
                </pic:nvPicPr>
                <pic:blipFill>
                  <a:blip r:embed="rId1">
                    <a:extLst>
                      <a:ext uri="{28A0092B-C50C-407E-A947-70E740481C1C}">
                        <a14:useLocalDpi xmlns:a14="http://schemas.microsoft.com/office/drawing/2010/main" val="0"/>
                      </a:ext>
                    </a:extLst>
                  </a:blip>
                  <a:stretch>
                    <a:fillRect/>
                  </a:stretch>
                </pic:blipFill>
                <pic:spPr>
                  <a:xfrm>
                    <a:off x="0" y="0"/>
                    <a:ext cx="1280160" cy="393192"/>
                  </a:xfrm>
                  <a:prstGeom prst="rect">
                    <a:avLst/>
                  </a:prstGeom>
                </pic:spPr>
              </pic:pic>
            </a:graphicData>
          </a:graphic>
          <wp14:sizeRelH relativeFrom="margin">
            <wp14:pctWidth>0</wp14:pctWidth>
          </wp14:sizeRelH>
          <wp14:sizeRelV relativeFrom="margin">
            <wp14:pctHeight>0</wp14:pctHeight>
          </wp14:sizeRelV>
        </wp:anchor>
      </w:drawing>
    </w:r>
    <w:r>
      <w:rPr>
        <w:noProof/>
        <w:color w:val="5F7689"/>
        <w:sz w:val="12"/>
        <w:szCs w:val="12"/>
      </w:rPr>
      <w:t xml:space="preserve"> </w:t>
    </w:r>
    <w:r>
      <w:rPr>
        <w:noProof/>
        <w:szCs w:val="12"/>
      </w:rPr>
      <mc:AlternateContent>
        <mc:Choice Requires="wps">
          <w:drawing>
            <wp:anchor distT="0" distB="0" distL="114300" distR="114300" simplePos="0" relativeHeight="251677696" behindDoc="0" locked="0" layoutInCell="1" allowOverlap="1" wp14:anchorId="20B72828" wp14:editId="7D64DB4C">
              <wp:simplePos x="0" y="0"/>
              <wp:positionH relativeFrom="column">
                <wp:posOffset>-2029460</wp:posOffset>
              </wp:positionH>
              <wp:positionV relativeFrom="paragraph">
                <wp:posOffset>52705</wp:posOffset>
              </wp:positionV>
              <wp:extent cx="914400" cy="267970"/>
              <wp:effectExtent l="0" t="0" r="635" b="3175"/>
              <wp:wrapNone/>
              <wp:docPr id="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79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7790660" w14:textId="77777777" w:rsidR="00740B9D" w:rsidRPr="00CB5939" w:rsidRDefault="00740B9D">
                          <w:pPr>
                            <w:rPr>
                              <w:rFonts w:ascii="Franklin Gothic Book" w:hAnsi="Franklin Gothic Book"/>
                            </w:rPr>
                          </w:pPr>
                          <w:r w:rsidRPr="00CB5939">
                            <w:rPr>
                              <w:rFonts w:ascii="Franklin Gothic Book" w:hAnsi="Franklin Gothic Book"/>
                              <w:noProof/>
                              <w:color w:val="5F7689"/>
                              <w:sz w:val="12"/>
                              <w:szCs w:val="12"/>
                            </w:rPr>
                            <w:t>File No. 0000-001-00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8" o:spid="_x0000_s1026" type="#_x0000_t202" style="position:absolute;left:0;text-align:left;margin-left:-159.75pt;margin-top:4.15pt;width:1in;height:21.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" filled="f" stroked="f">
              <v:textbox>
                <w:txbxContent>
                  <w:p w14:paraId="47790660" w14:textId="77777777" w:rsidR="00122257" w:rsidRPr="00CB5939" w:rsidRDefault="00122257">
                    <w:pPr>
                      <w:rPr>
                        <w:rFonts w:ascii="Franklin Gothic Book" w:hAnsi="Franklin Gothic Book"/>
                      </w:rPr>
                    </w:pPr>
                    <w:r w:rsidRPr="00CB5939">
                      <w:rPr>
                        <w:rFonts w:ascii="Franklin Gothic Book" w:hAnsi="Franklin Gothic Book"/>
                        <w:noProof/>
                        <w:color w:val="5F7689"/>
                        <w:sz w:val="12"/>
                        <w:szCs w:val="12"/>
                      </w:rPr>
                      <w:t>File No. 0000-001-00</w:t>
                    </w:r>
                  </w:p>
                </w:txbxContent>
              </v:textbox>
            </v:shape>
          </w:pict>
        </mc:Fallback>
      </mc:AlternateContent>
    </w:r>
  </w:p>
  <w:p w14:paraId="53C98AB9" w14:textId="6875C1FE" w:rsidR="00740B9D" w:rsidRDefault="00740B9D"/>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C72ABB" w14:textId="77777777" w:rsidR="00E06261" w:rsidRDefault="00E06261" w:rsidP="00CE159C">
      <w:pPr>
        <w:spacing w:line="240" w:lineRule="auto"/>
      </w:pPr>
      <w:r>
        <w:separator/>
      </w:r>
    </w:p>
    <w:p w14:paraId="45BF498F" w14:textId="77777777" w:rsidR="00E06261" w:rsidRDefault="00E06261"/>
    <w:p w14:paraId="5675D614" w14:textId="77777777" w:rsidR="00E06261" w:rsidRDefault="00E06261"/>
    <w:p w14:paraId="01A2A306" w14:textId="77777777" w:rsidR="00E06261" w:rsidRDefault="00E06261"/>
  </w:footnote>
  <w:footnote w:type="continuationSeparator" w:id="0">
    <w:p w14:paraId="69ECE4B0" w14:textId="77777777" w:rsidR="00E06261" w:rsidRDefault="00E06261" w:rsidP="00CE159C">
      <w:pPr>
        <w:spacing w:line="240" w:lineRule="auto"/>
      </w:pPr>
      <w:r>
        <w:continuationSeparator/>
      </w:r>
    </w:p>
    <w:p w14:paraId="400E22D5" w14:textId="77777777" w:rsidR="00E06261" w:rsidRDefault="00E06261"/>
    <w:p w14:paraId="795B189F" w14:textId="77777777" w:rsidR="00E06261" w:rsidRDefault="00E06261"/>
    <w:p w14:paraId="36CC8466" w14:textId="77777777" w:rsidR="00E06261" w:rsidRDefault="00E06261"/>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79F8" w14:textId="208B9883" w:rsidR="00740B9D" w:rsidRPr="00946ED6" w:rsidRDefault="00740B9D" w:rsidP="0067039D">
    <w:pPr>
      <w:pStyle w:val="NSDBoldGreen"/>
    </w:pPr>
    <w:r>
      <w:t>Kittitas Conservation Trust</w:t>
    </w:r>
    <w:r w:rsidRPr="00946ED6">
      <w:t xml:space="preserve"> |</w:t>
    </w:r>
    <w:r>
      <w:t xml:space="preserve"> </w:t>
    </w:r>
    <w:r w:rsidR="00CA1579">
      <w:t>November 11, 2014</w:t>
    </w:r>
    <w:r w:rsidRPr="0038347B">
      <w:rPr>
        <w:rStyle w:val="NSDBoldBlue"/>
      </w:rPr>
      <w:tab/>
    </w:r>
    <w:r w:rsidRPr="00946ED6">
      <w:t xml:space="preserve">Page </w:t>
    </w:r>
    <w:r w:rsidRPr="00946ED6">
      <w:fldChar w:fldCharType="begin"/>
    </w:r>
    <w:r w:rsidRPr="00946ED6">
      <w:instrText xml:space="preserve"> PAGE   \* MERGEFORMAT </w:instrText>
    </w:r>
    <w:r w:rsidRPr="00946ED6">
      <w:fldChar w:fldCharType="separate"/>
    </w:r>
    <w:r w:rsidR="009C33FB">
      <w:rPr>
        <w:noProof/>
      </w:rPr>
      <w:t>2</w:t>
    </w:r>
    <w:r w:rsidRPr="00946ED6">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AF564" w14:textId="77777777" w:rsidR="00740B9D" w:rsidRPr="00F86FBC" w:rsidRDefault="00740B9D" w:rsidP="00F86FBC">
    <w:pPr>
      <w:spacing w:before="480" w:line="720" w:lineRule="auto"/>
      <w:rPr>
        <w:rFonts w:ascii="Franklin Gothic Book" w:hAnsi="Franklin Gothic Book"/>
        <w:sz w:val="18"/>
        <w:szCs w:val="18"/>
      </w:rPr>
    </w:pPr>
    <w:r>
      <w:rPr>
        <w:rFonts w:ascii="Franklin Gothic Book" w:hAnsi="Franklin Gothic Book"/>
        <w:noProof/>
        <w:sz w:val="18"/>
        <w:szCs w:val="18"/>
      </w:rPr>
      <mc:AlternateContent>
        <mc:Choice Requires="wpg">
          <w:drawing>
            <wp:anchor distT="0" distB="0" distL="114300" distR="114300" simplePos="0" relativeHeight="251691008" behindDoc="0" locked="0" layoutInCell="1" allowOverlap="1" wp14:anchorId="7801ABBD" wp14:editId="73267681">
              <wp:simplePos x="0" y="0"/>
              <wp:positionH relativeFrom="column">
                <wp:posOffset>-69850</wp:posOffset>
              </wp:positionH>
              <wp:positionV relativeFrom="paragraph">
                <wp:posOffset>-17780</wp:posOffset>
              </wp:positionV>
              <wp:extent cx="6076950" cy="593725"/>
              <wp:effectExtent l="0" t="0" r="0" b="0"/>
              <wp:wrapThrough wrapText="bothSides">
                <wp:wrapPolygon edited="0">
                  <wp:start x="7493" y="0"/>
                  <wp:lineTo x="451" y="4620"/>
                  <wp:lineTo x="90" y="5544"/>
                  <wp:lineTo x="90" y="20329"/>
                  <wp:lineTo x="21397" y="20329"/>
                  <wp:lineTo x="21487" y="5544"/>
                  <wp:lineTo x="20945" y="4620"/>
                  <wp:lineTo x="12098" y="0"/>
                  <wp:lineTo x="7493" y="0"/>
                </wp:wrapPolygon>
              </wp:wrapThrough>
              <wp:docPr id="23" name="Group 23"/>
              <wp:cNvGraphicFramePr/>
              <a:graphic xmlns:a="http://schemas.openxmlformats.org/drawingml/2006/main">
                <a:graphicData uri="http://schemas.microsoft.com/office/word/2010/wordprocessingGroup">
                  <wpg:wgp>
                    <wpg:cNvGrpSpPr/>
                    <wpg:grpSpPr>
                      <a:xfrm>
                        <a:off x="0" y="0"/>
                        <a:ext cx="6076950" cy="593725"/>
                        <a:chOff x="0" y="0"/>
                        <a:chExt cx="6076950" cy="593725"/>
                      </a:xfrm>
                    </wpg:grpSpPr>
                    <pic:pic xmlns:pic="http://schemas.openxmlformats.org/drawingml/2006/picture">
                      <pic:nvPicPr>
                        <pic:cNvPr id="17" name="Picture 1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2165350" y="0"/>
                          <a:ext cx="1574800" cy="486410"/>
                        </a:xfrm>
                        <a:prstGeom prst="rect">
                          <a:avLst/>
                        </a:prstGeom>
                      </pic:spPr>
                    </pic:pic>
                    <wps:wsp>
                      <wps:cNvPr id="18" name="Straight Connector 18"/>
                      <wps:cNvCnPr/>
                      <wps:spPr>
                        <a:xfrm>
                          <a:off x="3778250" y="169545"/>
                          <a:ext cx="22288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0" name="Straight Connector 20"/>
                      <wps:cNvCnPr/>
                      <wps:spPr>
                        <a:xfrm>
                          <a:off x="69850" y="175895"/>
                          <a:ext cx="2051050" cy="0"/>
                        </a:xfrm>
                        <a:prstGeom prst="line">
                          <a:avLst/>
                        </a:prstGeom>
                        <a:ln w="6350">
                          <a:solidFill>
                            <a:srgbClr val="094521"/>
                          </a:solidFill>
                        </a:ln>
                        <a:effectLst/>
                      </wps:spPr>
                      <wps:style>
                        <a:lnRef idx="2">
                          <a:schemeClr val="accent1"/>
                        </a:lnRef>
                        <a:fillRef idx="0">
                          <a:schemeClr val="accent1"/>
                        </a:fillRef>
                        <a:effectRef idx="1">
                          <a:schemeClr val="accent1"/>
                        </a:effectRef>
                        <a:fontRef idx="minor">
                          <a:schemeClr val="tx1"/>
                        </a:fontRef>
                      </wps:style>
                      <wps:bodyPr/>
                    </wps:wsp>
                    <wps:wsp>
                      <wps:cNvPr id="21" name="Text Box 21"/>
                      <wps:cNvSpPr txBox="1"/>
                      <wps:spPr>
                        <a:xfrm>
                          <a:off x="0" y="118745"/>
                          <a:ext cx="181610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19BD3" w14:textId="77777777" w:rsidR="00740B9D" w:rsidRPr="00AF3C39" w:rsidRDefault="00740B9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740B9D" w:rsidRPr="00AF3C39" w:rsidRDefault="00740B9D"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260850" y="118745"/>
                          <a:ext cx="1816100" cy="474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5FE601" w14:textId="77777777" w:rsidR="00740B9D" w:rsidRPr="00AF3C39" w:rsidRDefault="00740B9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740B9D" w:rsidRPr="00AF3C39" w:rsidRDefault="00740B9D"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27" style="position:absolute;left:0;text-align:left;margin-left:-5.45pt;margin-top:-1.35pt;width:478.5pt;height:46.75pt;z-index:251691008" coordsize="6076950,5937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2165350;width:1574800;height:4864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N4&#10;ZGbAAAAA2wAAAA8AAABkcnMvZG93bnJldi54bWxET9uKwjAQfRf8hzDCvmlaQVerqai4suyblw8Y&#10;mrGtbSalidrdr98Igm9zONdZrjpTizu1rrSsIB5FIIgzq0vOFZxPX8MZCOeRNdaWScEvOVil/d4S&#10;E20ffKD70ecihLBLUEHhfZNI6bKCDLqRbYgDd7GtQR9gm0vd4iOEm1qOo2gqDZYcGgpsaFtQVh1v&#10;RsF4f7Y7OY830eSv4YPm6vqTV0p9DLr1AoSnzr/FL/e3DvM/4flLOECm/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M3hkZsAAAADbAAAADwAAAAAAAAAAAAAAAACcAgAAZHJz&#10;L2Rvd25yZXYueG1sUEsFBgAAAAAEAAQA9wAAAIkDAAAAAA==&#10;">
                <v:imagedata r:id="rId2" o:title=""/>
                <v:path arrowok="t"/>
              </v:shape>
              <v:line id="Straight Connector 18" o:spid="_x0000_s1029" style="position:absolute;visibility:visible;mso-wrap-style:square" from="3778250,169545" to="6007100,1695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35RF8QAAADbAAAADwAAAGRycy9kb3ducmV2LnhtbESPwWrDQAxE74H+w6JCb/E6ppTgZBOC&#10;20JDCKR2P0B4FdvEqzXereP+fXUo9CYxo5mn7X52vZpoDJ1nA6skBUVce9txY+Crel+uQYWIbLH3&#10;TAZ+KMB+97DYYm79nT9pKmOjJIRDjgbaGIdc61C35DAkfiAW7epHh1HWsdF2xLuEu15nafqiHXYs&#10;DS0OVLRU38pvZ+DtWF1csbocn19PlSuyE3fnmo15epwPG1CR5vhv/rv+sIIvsPKLDKB3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flEXxAAAANsAAAAPAAAAAAAAAAAA&#10;AAAAAKECAABkcnMvZG93bnJldi54bWxQSwUGAAAAAAQABAD5AAAAkgMAAAAA&#10;" strokecolor="#094521" strokeweight=".5pt"/>
              <v:line id="Straight Connector 20" o:spid="_x0000_s1030" style="position:absolute;visibility:visible;mso-wrap-style:square" from="69850,175895" to="2120900,175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2SXrL8AAADbAAAADwAAAGRycy9kb3ducmV2LnhtbERPzYrCMBC+L/gOYQRva2oRWappkaqg&#10;yIJr9wGGZmyLzaQ0Uevbm4Pg8eP7X2WDacWdetdYVjCbRiCIS6sbrhT8F7vvHxDOI2tsLZOCJznI&#10;0tHXChNtH/xH97OvRAhhl6CC2vsukdKVNRl0U9sRB+5ie4M+wL6SusdHCDetjKNoIQ02HBpq7Civ&#10;qbyeb0bB9lCcTD47HeabY2Hy+MjNb8lKTcbDegnC0+A/4rd7rxXEYX34En6ATF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2SXrL8AAADbAAAADwAAAAAAAAAAAAAAAACh&#10;AgAAZHJzL2Rvd25yZXYueG1sUEsFBgAAAAAEAAQA+QAAAI0DAAAAAA==&#10;" strokecolor="#094521" strokeweight=".5pt"/>
              <v:shapetype id="_x0000_t202" coordsize="21600,21600" o:spt="202" path="m0,0l0,21600,21600,21600,21600,0xe">
                <v:stroke joinstyle="miter"/>
                <v:path gradientshapeok="t" o:connecttype="rect"/>
              </v:shapetype>
              <v:shape id="Text Box 21" o:spid="_x0000_s1031" type="#_x0000_t202" style="position:absolute;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6E019BD3" w14:textId="77777777" w:rsidR="00122257" w:rsidRPr="00AF3C39" w:rsidRDefault="0012225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Stream &amp; Riparian</w:t>
                      </w:r>
                    </w:p>
                    <w:p w14:paraId="4EC3ECF4" w14:textId="77777777" w:rsidR="00122257" w:rsidRPr="00AF3C39" w:rsidRDefault="00122257" w:rsidP="00F86FBC">
                      <w:pPr>
                        <w:spacing w:line="240" w:lineRule="exact"/>
                        <w:rPr>
                          <w:rFonts w:ascii="Gill Sans" w:hAnsi="Gill Sans" w:cs="Gill Sans"/>
                          <w:color w:val="094521"/>
                          <w:sz w:val="18"/>
                          <w:szCs w:val="18"/>
                        </w:rPr>
                      </w:pPr>
                      <w:r w:rsidRPr="00AF3C39">
                        <w:rPr>
                          <w:rFonts w:ascii="Gill Sans" w:hAnsi="Gill Sans" w:cs="Gill Sans"/>
                          <w:color w:val="094521"/>
                          <w:sz w:val="18"/>
                          <w:szCs w:val="18"/>
                        </w:rPr>
                        <w:t>Resource Management</w:t>
                      </w:r>
                    </w:p>
                  </w:txbxContent>
                </v:textbox>
              </v:shape>
              <v:shape id="Text Box 22" o:spid="_x0000_s1032" type="#_x0000_t202" style="position:absolute;left:4260850;top:118745;width:1816100;height:474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665FE601" w14:textId="77777777" w:rsidR="00122257" w:rsidRPr="00AF3C39" w:rsidRDefault="0012225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P.O. Box 15609</w:t>
                      </w:r>
                    </w:p>
                    <w:p w14:paraId="0807A057" w14:textId="77777777" w:rsidR="00122257" w:rsidRPr="00AF3C39" w:rsidRDefault="00122257" w:rsidP="00F86FBC">
                      <w:pPr>
                        <w:spacing w:line="240" w:lineRule="exact"/>
                        <w:jc w:val="right"/>
                        <w:rPr>
                          <w:rFonts w:ascii="Gill Sans" w:hAnsi="Gill Sans" w:cs="Gill Sans"/>
                          <w:color w:val="094521"/>
                          <w:sz w:val="18"/>
                          <w:szCs w:val="18"/>
                        </w:rPr>
                      </w:pPr>
                      <w:r w:rsidRPr="00AF3C39">
                        <w:rPr>
                          <w:rFonts w:ascii="Gill Sans" w:hAnsi="Gill Sans" w:cs="Gill Sans"/>
                          <w:color w:val="094521"/>
                          <w:sz w:val="18"/>
                          <w:szCs w:val="18"/>
                        </w:rPr>
                        <w:t xml:space="preserve">Seattle, WA 98115 </w:t>
                      </w:r>
                    </w:p>
                  </w:txbxContent>
                </v:textbox>
              </v:shape>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97AC8"/>
    <w:multiLevelType w:val="multilevel"/>
    <w:tmpl w:val="3CFE63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025538E0"/>
    <w:multiLevelType w:val="hybridMultilevel"/>
    <w:tmpl w:val="68727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77EED"/>
    <w:multiLevelType w:val="hybridMultilevel"/>
    <w:tmpl w:val="55D8A788"/>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C6224"/>
    <w:multiLevelType w:val="hybridMultilevel"/>
    <w:tmpl w:val="AD0AC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F7151F"/>
    <w:multiLevelType w:val="hybridMultilevel"/>
    <w:tmpl w:val="FEB4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3713A9"/>
    <w:multiLevelType w:val="hybridMultilevel"/>
    <w:tmpl w:val="C548DE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5A0081"/>
    <w:multiLevelType w:val="hybridMultilevel"/>
    <w:tmpl w:val="ECF4F43A"/>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9C521E"/>
    <w:multiLevelType w:val="hybridMultilevel"/>
    <w:tmpl w:val="15662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370973"/>
    <w:multiLevelType w:val="multilevel"/>
    <w:tmpl w:val="F0520FDC"/>
    <w:styleLink w:val="StyleNumbered1"/>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73A1AB4"/>
    <w:multiLevelType w:val="hybridMultilevel"/>
    <w:tmpl w:val="4872924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E6221B"/>
    <w:multiLevelType w:val="hybridMultilevel"/>
    <w:tmpl w:val="0B18E8D8"/>
    <w:lvl w:ilvl="0" w:tplc="26AC159E">
      <w:start w:val="1"/>
      <w:numFmt w:val="bullet"/>
      <w:pStyle w:val="NSDBulletedList1"/>
      <w:lvlText w:val=""/>
      <w:lvlJc w:val="left"/>
      <w:pPr>
        <w:ind w:left="720" w:hanging="360"/>
      </w:pPr>
      <w:rPr>
        <w:rFonts w:ascii="Wingdings" w:hAnsi="Wingdings" w:hint="default"/>
        <w:color w:val="2F5897" w:themeColor="tex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E7875"/>
    <w:multiLevelType w:val="hybridMultilevel"/>
    <w:tmpl w:val="0740870E"/>
    <w:lvl w:ilvl="0" w:tplc="582C07C2">
      <w:start w:val="1"/>
      <w:numFmt w:val="bullet"/>
      <w:lvlText w:val=""/>
      <w:lvlJc w:val="left"/>
      <w:pPr>
        <w:ind w:left="720" w:hanging="360"/>
      </w:pPr>
      <w:rPr>
        <w:rFonts w:ascii="Wingdings" w:hAnsi="Wingdings" w:hint="default"/>
        <w:b w:val="0"/>
        <w:bCs w:val="0"/>
        <w:i w:val="0"/>
        <w:iCs w:val="0"/>
        <w:color w:val="2F5897" w:themeColor="text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5F67E8"/>
    <w:multiLevelType w:val="hybridMultilevel"/>
    <w:tmpl w:val="0762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120CED"/>
    <w:multiLevelType w:val="hybridMultilevel"/>
    <w:tmpl w:val="1EE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47259E"/>
    <w:multiLevelType w:val="hybridMultilevel"/>
    <w:tmpl w:val="9690B81C"/>
    <w:lvl w:ilvl="0" w:tplc="04090001">
      <w:start w:val="1"/>
      <w:numFmt w:val="bullet"/>
      <w:lvlText w:val=""/>
      <w:lvlJc w:val="left"/>
      <w:pPr>
        <w:ind w:left="826" w:hanging="360"/>
      </w:pPr>
      <w:rPr>
        <w:rFonts w:ascii="Symbol" w:hAnsi="Symbol" w:hint="default"/>
      </w:rPr>
    </w:lvl>
    <w:lvl w:ilvl="1" w:tplc="04090003">
      <w:start w:val="1"/>
      <w:numFmt w:val="bullet"/>
      <w:lvlText w:val="o"/>
      <w:lvlJc w:val="left"/>
      <w:pPr>
        <w:ind w:left="1546" w:hanging="360"/>
      </w:pPr>
      <w:rPr>
        <w:rFonts w:ascii="Courier New" w:hAnsi="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5">
    <w:nsid w:val="42AB655A"/>
    <w:multiLevelType w:val="hybridMultilevel"/>
    <w:tmpl w:val="E6D28A6A"/>
    <w:lvl w:ilvl="0" w:tplc="31ECAB22">
      <w:start w:val="1"/>
      <w:numFmt w:val="bullet"/>
      <w:lvlText w:val=""/>
      <w:lvlJc w:val="left"/>
      <w:pPr>
        <w:tabs>
          <w:tab w:val="num" w:pos="720"/>
        </w:tabs>
        <w:ind w:left="720" w:hanging="360"/>
      </w:pPr>
      <w:rPr>
        <w:rFonts w:ascii="Symbol" w:hAnsi="Symbol" w:hint="default"/>
        <w:color w:val="auto"/>
        <w:sz w:val="16"/>
        <w:szCs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4DC24863"/>
    <w:multiLevelType w:val="hybridMultilevel"/>
    <w:tmpl w:val="0A4AF588"/>
    <w:lvl w:ilvl="0" w:tplc="615EB3F4">
      <w:start w:val="1"/>
      <w:numFmt w:val="bullet"/>
      <w:lvlText w:val=""/>
      <w:lvlJc w:val="left"/>
      <w:pPr>
        <w:ind w:left="1080" w:hanging="360"/>
      </w:pPr>
      <w:rPr>
        <w:rFonts w:ascii="Wingdings" w:hAnsi="Wingdings" w:hint="default"/>
        <w:b w:val="0"/>
        <w:i w:val="0"/>
        <w:color w:val="8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445AE5"/>
    <w:multiLevelType w:val="hybridMultilevel"/>
    <w:tmpl w:val="9BFA7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0A04F47"/>
    <w:multiLevelType w:val="multilevel"/>
    <w:tmpl w:val="F70E9B4E"/>
    <w:lvl w:ilvl="0">
      <w:start w:val="1"/>
      <w:numFmt w:val="bullet"/>
      <w:lvlText w:val=""/>
      <w:lvlJc w:val="left"/>
      <w:pPr>
        <w:ind w:left="720" w:hanging="360"/>
      </w:pPr>
      <w:rPr>
        <w:rFonts w:ascii="Wingdings" w:hAnsi="Wingdings" w:hint="default"/>
        <w:color w:val="2F5897" w:themeColor="text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nsid w:val="5153242C"/>
    <w:multiLevelType w:val="multilevel"/>
    <w:tmpl w:val="39E467F4"/>
    <w:lvl w:ilvl="0">
      <w:start w:val="1"/>
      <w:numFmt w:val="bullet"/>
      <w:lvlText w:val=""/>
      <w:lvlJc w:val="left"/>
      <w:pPr>
        <w:ind w:left="720" w:hanging="360"/>
      </w:pPr>
      <w:rPr>
        <w:rFonts w:ascii="Symbol" w:hAnsi="Symbol"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51BE286E"/>
    <w:multiLevelType w:val="multilevel"/>
    <w:tmpl w:val="43406AC4"/>
    <w:lvl w:ilvl="0">
      <w:start w:val="1"/>
      <w:numFmt w:val="bullet"/>
      <w:lvlText w:val="■"/>
      <w:lvlJc w:val="left"/>
      <w:pPr>
        <w:ind w:left="720" w:hanging="360"/>
      </w:pPr>
      <w:rPr>
        <w:rFonts w:ascii="Franklin Gothic Book" w:hAnsi="Franklin Gothic Book" w:hint="default"/>
        <w:b w:val="0"/>
        <w:i w:val="0"/>
        <w:color w:val="5F7689"/>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56B357BC"/>
    <w:multiLevelType w:val="hybridMultilevel"/>
    <w:tmpl w:val="3B5C88F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8BA220A"/>
    <w:multiLevelType w:val="multilevel"/>
    <w:tmpl w:val="82DA57A6"/>
    <w:lvl w:ilvl="0">
      <w:start w:val="1"/>
      <w:numFmt w:val="bullet"/>
      <w:lvlText w:val="■"/>
      <w:lvlJc w:val="left"/>
      <w:pPr>
        <w:ind w:left="720" w:hanging="360"/>
      </w:pPr>
      <w:rPr>
        <w:rFonts w:ascii="Franklin Gothic Book" w:hAnsi="Franklin Gothic Book" w:hint="default"/>
        <w:b w:val="0"/>
        <w:bCs w:val="0"/>
        <w:i w:val="0"/>
        <w:iCs w:val="0"/>
        <w:color w:val="2F5897" w:themeColor="text2"/>
        <w:sz w:val="24"/>
        <w:szCs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5E4F482C"/>
    <w:multiLevelType w:val="hybridMultilevel"/>
    <w:tmpl w:val="08DC41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3D69F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60D5250C"/>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2D71FFF"/>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64BE0ED8"/>
    <w:multiLevelType w:val="hybridMultilevel"/>
    <w:tmpl w:val="4E6874A4"/>
    <w:lvl w:ilvl="0" w:tplc="1682CA40">
      <w:start w:val="1"/>
      <w:numFmt w:val="bullet"/>
      <w:pStyle w:val="NSDBulletedText"/>
      <w:lvlText w:val=""/>
      <w:lvlJc w:val="left"/>
      <w:pPr>
        <w:ind w:left="-720" w:hanging="360"/>
      </w:pPr>
      <w:rPr>
        <w:rFonts w:ascii="Wingdings" w:hAnsi="Wingdings" w:hint="default"/>
        <w:color w:val="000000" w:themeColor="text1"/>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nsid w:val="65C2108C"/>
    <w:multiLevelType w:val="multilevel"/>
    <w:tmpl w:val="25F48220"/>
    <w:lvl w:ilvl="0">
      <w:start w:val="1"/>
      <w:numFmt w:val="bullet"/>
      <w:lvlText w:val=""/>
      <w:lvlJc w:val="left"/>
      <w:pPr>
        <w:ind w:left="720" w:hanging="360"/>
      </w:pPr>
      <w:rPr>
        <w:rFonts w:ascii="Wingdings" w:hAnsi="Wingdings" w:hint="default"/>
        <w:color w:val="auto"/>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nsid w:val="68025549"/>
    <w:multiLevelType w:val="hybridMultilevel"/>
    <w:tmpl w:val="4306A13A"/>
    <w:lvl w:ilvl="0" w:tplc="FB80E84E">
      <w:start w:val="2428"/>
      <w:numFmt w:val="bullet"/>
      <w:lvlText w:val="-"/>
      <w:lvlJc w:val="left"/>
      <w:pPr>
        <w:ind w:left="720" w:hanging="360"/>
      </w:pPr>
      <w:rPr>
        <w:rFonts w:ascii="Goudy Old Style" w:eastAsia="Times New Roman" w:hAnsi="Goudy Old Styl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E942C6"/>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73DB6368"/>
    <w:multiLevelType w:val="hybridMultilevel"/>
    <w:tmpl w:val="D41A7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EC757E"/>
    <w:multiLevelType w:val="hybridMultilevel"/>
    <w:tmpl w:val="90BE3F58"/>
    <w:lvl w:ilvl="0" w:tplc="9D8A4F84">
      <w:start w:val="1"/>
      <w:numFmt w:val="decimal"/>
      <w:pStyle w:val="NSDNumberedList1"/>
      <w:lvlText w:val="%1."/>
      <w:lvlJc w:val="left"/>
      <w:pPr>
        <w:ind w:left="450" w:hanging="360"/>
      </w:pPr>
      <w:rPr>
        <w:rFonts w:ascii="Franklin Gothic Book" w:hAnsi="Franklin Gothic Book" w:hint="default"/>
        <w:b w:val="0"/>
        <w:i w:val="0"/>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F05C97"/>
    <w:multiLevelType w:val="multilevel"/>
    <w:tmpl w:val="08DC412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77FD6BB1"/>
    <w:multiLevelType w:val="hybridMultilevel"/>
    <w:tmpl w:val="77185592"/>
    <w:lvl w:ilvl="0" w:tplc="FB80E84E">
      <w:start w:val="2428"/>
      <w:numFmt w:val="bullet"/>
      <w:lvlText w:val="-"/>
      <w:lvlJc w:val="left"/>
      <w:pPr>
        <w:ind w:left="720" w:hanging="360"/>
      </w:pPr>
      <w:rPr>
        <w:rFonts w:ascii="Goudy Old Style" w:eastAsia="Times New Roman" w:hAnsi="Goudy Old Styl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4A0384"/>
    <w:multiLevelType w:val="multilevel"/>
    <w:tmpl w:val="E3BE9F3A"/>
    <w:styleLink w:val="StyleNumbered"/>
    <w:lvl w:ilvl="0">
      <w:start w:val="1"/>
      <w:numFmt w:val="decimal"/>
      <w:lvlText w:val="%1."/>
      <w:lvlJc w:val="left"/>
      <w:pPr>
        <w:tabs>
          <w:tab w:val="num" w:pos="720"/>
        </w:tabs>
        <w:ind w:left="720" w:hanging="360"/>
      </w:pPr>
      <w:rPr>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7E3D4345"/>
    <w:multiLevelType w:val="hybridMultilevel"/>
    <w:tmpl w:val="D986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FDA2AC2"/>
    <w:multiLevelType w:val="hybridMultilevel"/>
    <w:tmpl w:val="07F45D5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5"/>
  </w:num>
  <w:num w:numId="4">
    <w:abstractNumId w:val="30"/>
  </w:num>
  <w:num w:numId="5">
    <w:abstractNumId w:val="11"/>
  </w:num>
  <w:num w:numId="6">
    <w:abstractNumId w:val="16"/>
  </w:num>
  <w:num w:numId="7">
    <w:abstractNumId w:val="32"/>
  </w:num>
  <w:num w:numId="8">
    <w:abstractNumId w:val="35"/>
  </w:num>
  <w:num w:numId="9">
    <w:abstractNumId w:val="8"/>
  </w:num>
  <w:num w:numId="10">
    <w:abstractNumId w:val="0"/>
  </w:num>
  <w:num w:numId="11">
    <w:abstractNumId w:val="20"/>
  </w:num>
  <w:num w:numId="12">
    <w:abstractNumId w:val="11"/>
    <w:lvlOverride w:ilvl="0">
      <w:startOverride w:val="1"/>
    </w:lvlOverride>
  </w:num>
  <w:num w:numId="13">
    <w:abstractNumId w:val="22"/>
  </w:num>
  <w:num w:numId="14">
    <w:abstractNumId w:val="11"/>
    <w:lvlOverride w:ilvl="0">
      <w:startOverride w:val="1"/>
    </w:lvlOverride>
  </w:num>
  <w:num w:numId="15">
    <w:abstractNumId w:val="19"/>
  </w:num>
  <w:num w:numId="16">
    <w:abstractNumId w:val="23"/>
  </w:num>
  <w:num w:numId="17">
    <w:abstractNumId w:val="33"/>
  </w:num>
  <w:num w:numId="18">
    <w:abstractNumId w:val="27"/>
  </w:num>
  <w:num w:numId="19">
    <w:abstractNumId w:val="26"/>
  </w:num>
  <w:num w:numId="20">
    <w:abstractNumId w:val="18"/>
  </w:num>
  <w:num w:numId="21">
    <w:abstractNumId w:val="27"/>
    <w:lvlOverride w:ilvl="0">
      <w:startOverride w:val="1"/>
    </w:lvlOverride>
  </w:num>
  <w:num w:numId="22">
    <w:abstractNumId w:val="28"/>
  </w:num>
  <w:num w:numId="23">
    <w:abstractNumId w:val="10"/>
  </w:num>
  <w:num w:numId="24">
    <w:abstractNumId w:val="27"/>
  </w:num>
  <w:num w:numId="25">
    <w:abstractNumId w:val="27"/>
  </w:num>
  <w:num w:numId="26">
    <w:abstractNumId w:val="27"/>
  </w:num>
  <w:num w:numId="27">
    <w:abstractNumId w:val="27"/>
  </w:num>
  <w:num w:numId="28">
    <w:abstractNumId w:val="21"/>
  </w:num>
  <w:num w:numId="29">
    <w:abstractNumId w:val="37"/>
  </w:num>
  <w:num w:numId="30">
    <w:abstractNumId w:val="4"/>
  </w:num>
  <w:num w:numId="31">
    <w:abstractNumId w:val="17"/>
  </w:num>
  <w:num w:numId="32">
    <w:abstractNumId w:val="5"/>
  </w:num>
  <w:num w:numId="33">
    <w:abstractNumId w:val="13"/>
  </w:num>
  <w:num w:numId="34">
    <w:abstractNumId w:val="1"/>
  </w:num>
  <w:num w:numId="35">
    <w:abstractNumId w:val="34"/>
  </w:num>
  <w:num w:numId="36">
    <w:abstractNumId w:val="29"/>
  </w:num>
  <w:num w:numId="37">
    <w:abstractNumId w:val="2"/>
  </w:num>
  <w:num w:numId="38">
    <w:abstractNumId w:val="31"/>
  </w:num>
  <w:num w:numId="39">
    <w:abstractNumId w:val="6"/>
  </w:num>
  <w:num w:numId="40">
    <w:abstractNumId w:val="36"/>
  </w:num>
  <w:num w:numId="41">
    <w:abstractNumId w:val="7"/>
  </w:num>
  <w:num w:numId="42">
    <w:abstractNumId w:val="9"/>
  </w:num>
  <w:num w:numId="43">
    <w:abstractNumId w:val="3"/>
  </w:num>
  <w:num w:numId="44">
    <w:abstractNumId w:val="14"/>
  </w:num>
  <w:num w:numId="45">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clickAndTypeStyle w:val="NSDLetterSalutation"/>
  <w:drawingGridHorizontalSpacing w:val="110"/>
  <w:drawingGridVerticalSpacing w:val="187"/>
  <w:displayHorizontalDrawingGridEvery w:val="2"/>
  <w:characterSpacingControl w:val="doNotCompress"/>
  <w:savePreviewPicture/>
  <w:hdrShapeDefaults>
    <o:shapedefaults v:ext="edit" spidmax="2049" fill="f" fillcolor="white" stroke="f">
      <v:fill color="white" on="f"/>
      <v:stroke on="f"/>
      <o:colormru v:ext="edit" colors="#5d87a1"/>
    </o:shapedefaults>
  </w:hdrShapeDefaults>
  <w:footnotePr>
    <w:footnote w:id="-1"/>
    <w:footnote w:id="0"/>
  </w:footnotePr>
  <w:endnotePr>
    <w:endnote w:id="-1"/>
    <w:endnote w:id="0"/>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7"/>
  </w:docVars>
  <w:rsids>
    <w:rsidRoot w:val="00450BD0"/>
    <w:rsid w:val="00000590"/>
    <w:rsid w:val="0000071D"/>
    <w:rsid w:val="000013B1"/>
    <w:rsid w:val="00002D8E"/>
    <w:rsid w:val="00003B12"/>
    <w:rsid w:val="00006E2F"/>
    <w:rsid w:val="00011AEE"/>
    <w:rsid w:val="00012790"/>
    <w:rsid w:val="000137D2"/>
    <w:rsid w:val="00014CF7"/>
    <w:rsid w:val="00015E67"/>
    <w:rsid w:val="00016262"/>
    <w:rsid w:val="00017D94"/>
    <w:rsid w:val="00020586"/>
    <w:rsid w:val="0002717F"/>
    <w:rsid w:val="0003202D"/>
    <w:rsid w:val="00032EFF"/>
    <w:rsid w:val="00033C43"/>
    <w:rsid w:val="00035718"/>
    <w:rsid w:val="000365C1"/>
    <w:rsid w:val="00037C7E"/>
    <w:rsid w:val="000401DA"/>
    <w:rsid w:val="00042164"/>
    <w:rsid w:val="000422AE"/>
    <w:rsid w:val="00044C90"/>
    <w:rsid w:val="0004540D"/>
    <w:rsid w:val="00050550"/>
    <w:rsid w:val="000511DD"/>
    <w:rsid w:val="000519E6"/>
    <w:rsid w:val="00051C77"/>
    <w:rsid w:val="00052C2D"/>
    <w:rsid w:val="00052E69"/>
    <w:rsid w:val="00053F4B"/>
    <w:rsid w:val="0005460A"/>
    <w:rsid w:val="0005478D"/>
    <w:rsid w:val="00054B54"/>
    <w:rsid w:val="000558AD"/>
    <w:rsid w:val="00056620"/>
    <w:rsid w:val="00057BD2"/>
    <w:rsid w:val="00057ED0"/>
    <w:rsid w:val="0006260C"/>
    <w:rsid w:val="000651D6"/>
    <w:rsid w:val="00073BEA"/>
    <w:rsid w:val="00075A7F"/>
    <w:rsid w:val="0007662F"/>
    <w:rsid w:val="00076AAD"/>
    <w:rsid w:val="000821B6"/>
    <w:rsid w:val="00083646"/>
    <w:rsid w:val="00083FAC"/>
    <w:rsid w:val="00087A86"/>
    <w:rsid w:val="000913D2"/>
    <w:rsid w:val="00091664"/>
    <w:rsid w:val="00091AFC"/>
    <w:rsid w:val="00092817"/>
    <w:rsid w:val="00092C3E"/>
    <w:rsid w:val="00092D72"/>
    <w:rsid w:val="0009483C"/>
    <w:rsid w:val="00094A74"/>
    <w:rsid w:val="000966CB"/>
    <w:rsid w:val="00097A56"/>
    <w:rsid w:val="000A2A4D"/>
    <w:rsid w:val="000A4E95"/>
    <w:rsid w:val="000A5506"/>
    <w:rsid w:val="000A636B"/>
    <w:rsid w:val="000A680B"/>
    <w:rsid w:val="000A6E11"/>
    <w:rsid w:val="000A7E06"/>
    <w:rsid w:val="000B0ED8"/>
    <w:rsid w:val="000B1680"/>
    <w:rsid w:val="000B1E79"/>
    <w:rsid w:val="000B77F8"/>
    <w:rsid w:val="000C08E7"/>
    <w:rsid w:val="000C2026"/>
    <w:rsid w:val="000C4970"/>
    <w:rsid w:val="000C4BD8"/>
    <w:rsid w:val="000C5F7C"/>
    <w:rsid w:val="000C6276"/>
    <w:rsid w:val="000C7A74"/>
    <w:rsid w:val="000C7AD7"/>
    <w:rsid w:val="000D0E52"/>
    <w:rsid w:val="000D1C26"/>
    <w:rsid w:val="000D1D04"/>
    <w:rsid w:val="000D3C49"/>
    <w:rsid w:val="000D4BA4"/>
    <w:rsid w:val="000D59BC"/>
    <w:rsid w:val="000E22F8"/>
    <w:rsid w:val="000E280D"/>
    <w:rsid w:val="000E4FD6"/>
    <w:rsid w:val="000F08F7"/>
    <w:rsid w:val="000F0D44"/>
    <w:rsid w:val="000F1660"/>
    <w:rsid w:val="000F2ED9"/>
    <w:rsid w:val="000F36A3"/>
    <w:rsid w:val="000F60A5"/>
    <w:rsid w:val="000F765D"/>
    <w:rsid w:val="00104A53"/>
    <w:rsid w:val="0010720F"/>
    <w:rsid w:val="001116A2"/>
    <w:rsid w:val="0011336F"/>
    <w:rsid w:val="00114729"/>
    <w:rsid w:val="00115071"/>
    <w:rsid w:val="00116B06"/>
    <w:rsid w:val="001200BC"/>
    <w:rsid w:val="0012061A"/>
    <w:rsid w:val="0012118C"/>
    <w:rsid w:val="00121CAC"/>
    <w:rsid w:val="00122257"/>
    <w:rsid w:val="001243F0"/>
    <w:rsid w:val="00131C47"/>
    <w:rsid w:val="0013546A"/>
    <w:rsid w:val="001359DE"/>
    <w:rsid w:val="001371D8"/>
    <w:rsid w:val="00141C6B"/>
    <w:rsid w:val="001427C2"/>
    <w:rsid w:val="00143793"/>
    <w:rsid w:val="001440E6"/>
    <w:rsid w:val="00144453"/>
    <w:rsid w:val="00150702"/>
    <w:rsid w:val="0015088D"/>
    <w:rsid w:val="0015477F"/>
    <w:rsid w:val="00155CC7"/>
    <w:rsid w:val="00160743"/>
    <w:rsid w:val="001676B2"/>
    <w:rsid w:val="0017149A"/>
    <w:rsid w:val="001726B9"/>
    <w:rsid w:val="00172BBE"/>
    <w:rsid w:val="00172D05"/>
    <w:rsid w:val="00173D15"/>
    <w:rsid w:val="00174BB3"/>
    <w:rsid w:val="00177BBC"/>
    <w:rsid w:val="001808BE"/>
    <w:rsid w:val="00181DAC"/>
    <w:rsid w:val="001834E0"/>
    <w:rsid w:val="00184FF0"/>
    <w:rsid w:val="0018601A"/>
    <w:rsid w:val="0018691E"/>
    <w:rsid w:val="00187148"/>
    <w:rsid w:val="0019076C"/>
    <w:rsid w:val="00190909"/>
    <w:rsid w:val="00194426"/>
    <w:rsid w:val="00194C84"/>
    <w:rsid w:val="0019536A"/>
    <w:rsid w:val="00197537"/>
    <w:rsid w:val="001A0F98"/>
    <w:rsid w:val="001A138F"/>
    <w:rsid w:val="001A13AF"/>
    <w:rsid w:val="001A1F6A"/>
    <w:rsid w:val="001A3E01"/>
    <w:rsid w:val="001A48C6"/>
    <w:rsid w:val="001B371B"/>
    <w:rsid w:val="001B386A"/>
    <w:rsid w:val="001B3BB7"/>
    <w:rsid w:val="001B5290"/>
    <w:rsid w:val="001B5C6E"/>
    <w:rsid w:val="001B632D"/>
    <w:rsid w:val="001B667D"/>
    <w:rsid w:val="001B7B16"/>
    <w:rsid w:val="001B7BBA"/>
    <w:rsid w:val="001C18AA"/>
    <w:rsid w:val="001C5B39"/>
    <w:rsid w:val="001C6C37"/>
    <w:rsid w:val="001C72E7"/>
    <w:rsid w:val="001D20AB"/>
    <w:rsid w:val="001D505C"/>
    <w:rsid w:val="001E1FBE"/>
    <w:rsid w:val="001E2BD8"/>
    <w:rsid w:val="001E3875"/>
    <w:rsid w:val="001E3B82"/>
    <w:rsid w:val="001E4D90"/>
    <w:rsid w:val="001E58FC"/>
    <w:rsid w:val="001F5954"/>
    <w:rsid w:val="001F6646"/>
    <w:rsid w:val="001F68ED"/>
    <w:rsid w:val="001F712E"/>
    <w:rsid w:val="002029F7"/>
    <w:rsid w:val="00202AF7"/>
    <w:rsid w:val="00203359"/>
    <w:rsid w:val="0020509F"/>
    <w:rsid w:val="00210022"/>
    <w:rsid w:val="00210757"/>
    <w:rsid w:val="002135CD"/>
    <w:rsid w:val="00213AB7"/>
    <w:rsid w:val="002142EE"/>
    <w:rsid w:val="002144E1"/>
    <w:rsid w:val="00214810"/>
    <w:rsid w:val="00215C12"/>
    <w:rsid w:val="00221F8B"/>
    <w:rsid w:val="00231998"/>
    <w:rsid w:val="002321BE"/>
    <w:rsid w:val="00232A34"/>
    <w:rsid w:val="00233143"/>
    <w:rsid w:val="0023419B"/>
    <w:rsid w:val="002377BE"/>
    <w:rsid w:val="00240ADD"/>
    <w:rsid w:val="002430BB"/>
    <w:rsid w:val="0024314B"/>
    <w:rsid w:val="002462DC"/>
    <w:rsid w:val="00253B9E"/>
    <w:rsid w:val="00255BB5"/>
    <w:rsid w:val="00255BD5"/>
    <w:rsid w:val="00257663"/>
    <w:rsid w:val="0026065E"/>
    <w:rsid w:val="002653EF"/>
    <w:rsid w:val="00265B58"/>
    <w:rsid w:val="00265EAB"/>
    <w:rsid w:val="00266F5D"/>
    <w:rsid w:val="00270718"/>
    <w:rsid w:val="002711C7"/>
    <w:rsid w:val="00273611"/>
    <w:rsid w:val="00274023"/>
    <w:rsid w:val="00277704"/>
    <w:rsid w:val="00277882"/>
    <w:rsid w:val="002810E4"/>
    <w:rsid w:val="00281FF7"/>
    <w:rsid w:val="00282EBA"/>
    <w:rsid w:val="002837C3"/>
    <w:rsid w:val="0028380F"/>
    <w:rsid w:val="00283A55"/>
    <w:rsid w:val="00283B2E"/>
    <w:rsid w:val="002860C3"/>
    <w:rsid w:val="00297B58"/>
    <w:rsid w:val="002A1DDD"/>
    <w:rsid w:val="002A673D"/>
    <w:rsid w:val="002A69C4"/>
    <w:rsid w:val="002A6A88"/>
    <w:rsid w:val="002A73C9"/>
    <w:rsid w:val="002B1914"/>
    <w:rsid w:val="002B2349"/>
    <w:rsid w:val="002B57B6"/>
    <w:rsid w:val="002C1B1B"/>
    <w:rsid w:val="002C6900"/>
    <w:rsid w:val="002D4285"/>
    <w:rsid w:val="002E0825"/>
    <w:rsid w:val="002E3404"/>
    <w:rsid w:val="002E614B"/>
    <w:rsid w:val="002E779D"/>
    <w:rsid w:val="002F23DB"/>
    <w:rsid w:val="002F2448"/>
    <w:rsid w:val="002F2C5C"/>
    <w:rsid w:val="002F3C21"/>
    <w:rsid w:val="002F3DF7"/>
    <w:rsid w:val="002F42F8"/>
    <w:rsid w:val="002F48D6"/>
    <w:rsid w:val="002F53EC"/>
    <w:rsid w:val="002F5AE0"/>
    <w:rsid w:val="002F5B33"/>
    <w:rsid w:val="002F5BF7"/>
    <w:rsid w:val="002F6FA6"/>
    <w:rsid w:val="00300E01"/>
    <w:rsid w:val="00301197"/>
    <w:rsid w:val="003016DF"/>
    <w:rsid w:val="00305249"/>
    <w:rsid w:val="003061E0"/>
    <w:rsid w:val="0030673B"/>
    <w:rsid w:val="00307AB0"/>
    <w:rsid w:val="00311ADE"/>
    <w:rsid w:val="00311BE3"/>
    <w:rsid w:val="0031286B"/>
    <w:rsid w:val="003147BB"/>
    <w:rsid w:val="00314E65"/>
    <w:rsid w:val="00315459"/>
    <w:rsid w:val="00315556"/>
    <w:rsid w:val="00317B68"/>
    <w:rsid w:val="00317C56"/>
    <w:rsid w:val="00320BEC"/>
    <w:rsid w:val="00321BE2"/>
    <w:rsid w:val="003330A0"/>
    <w:rsid w:val="003357AE"/>
    <w:rsid w:val="00336908"/>
    <w:rsid w:val="003442EC"/>
    <w:rsid w:val="00347436"/>
    <w:rsid w:val="003509FC"/>
    <w:rsid w:val="00353E34"/>
    <w:rsid w:val="003559B9"/>
    <w:rsid w:val="00355B7B"/>
    <w:rsid w:val="00355E3F"/>
    <w:rsid w:val="00360EA9"/>
    <w:rsid w:val="00362BFC"/>
    <w:rsid w:val="003670E3"/>
    <w:rsid w:val="00367661"/>
    <w:rsid w:val="00367D3B"/>
    <w:rsid w:val="00367F59"/>
    <w:rsid w:val="00370A86"/>
    <w:rsid w:val="003726C3"/>
    <w:rsid w:val="00380268"/>
    <w:rsid w:val="00380B28"/>
    <w:rsid w:val="00381FC3"/>
    <w:rsid w:val="00382958"/>
    <w:rsid w:val="00382EF0"/>
    <w:rsid w:val="0038347B"/>
    <w:rsid w:val="0038409B"/>
    <w:rsid w:val="00384418"/>
    <w:rsid w:val="00384B05"/>
    <w:rsid w:val="00387EEE"/>
    <w:rsid w:val="00390963"/>
    <w:rsid w:val="003957B5"/>
    <w:rsid w:val="0039628B"/>
    <w:rsid w:val="003963CB"/>
    <w:rsid w:val="00396DA0"/>
    <w:rsid w:val="003A15E8"/>
    <w:rsid w:val="003A1AD8"/>
    <w:rsid w:val="003A1F6B"/>
    <w:rsid w:val="003B12F9"/>
    <w:rsid w:val="003B1467"/>
    <w:rsid w:val="003B3D25"/>
    <w:rsid w:val="003C0DCB"/>
    <w:rsid w:val="003C1AF4"/>
    <w:rsid w:val="003C2AE7"/>
    <w:rsid w:val="003C2D9A"/>
    <w:rsid w:val="003C561B"/>
    <w:rsid w:val="003C631A"/>
    <w:rsid w:val="003D7718"/>
    <w:rsid w:val="003E24AA"/>
    <w:rsid w:val="003E644D"/>
    <w:rsid w:val="003F00AA"/>
    <w:rsid w:val="003F00B5"/>
    <w:rsid w:val="003F1394"/>
    <w:rsid w:val="003F1702"/>
    <w:rsid w:val="003F2F26"/>
    <w:rsid w:val="003F5180"/>
    <w:rsid w:val="003F6B08"/>
    <w:rsid w:val="004012E8"/>
    <w:rsid w:val="00402C8B"/>
    <w:rsid w:val="00403C01"/>
    <w:rsid w:val="00407EC6"/>
    <w:rsid w:val="004144CE"/>
    <w:rsid w:val="0041596D"/>
    <w:rsid w:val="0041611C"/>
    <w:rsid w:val="00416BC9"/>
    <w:rsid w:val="00416D62"/>
    <w:rsid w:val="004176CA"/>
    <w:rsid w:val="00421C6F"/>
    <w:rsid w:val="004227EB"/>
    <w:rsid w:val="00425C76"/>
    <w:rsid w:val="00426BAE"/>
    <w:rsid w:val="00427A2B"/>
    <w:rsid w:val="0043202A"/>
    <w:rsid w:val="00432B4A"/>
    <w:rsid w:val="00432CBD"/>
    <w:rsid w:val="00433625"/>
    <w:rsid w:val="00434572"/>
    <w:rsid w:val="00434D94"/>
    <w:rsid w:val="00435A75"/>
    <w:rsid w:val="00437A6D"/>
    <w:rsid w:val="004430EC"/>
    <w:rsid w:val="00447079"/>
    <w:rsid w:val="00450BD0"/>
    <w:rsid w:val="004519CA"/>
    <w:rsid w:val="00452CF1"/>
    <w:rsid w:val="0045500F"/>
    <w:rsid w:val="0045630D"/>
    <w:rsid w:val="00456823"/>
    <w:rsid w:val="00456E70"/>
    <w:rsid w:val="00457E45"/>
    <w:rsid w:val="00460F43"/>
    <w:rsid w:val="00462069"/>
    <w:rsid w:val="00463BC6"/>
    <w:rsid w:val="00465EF2"/>
    <w:rsid w:val="004702A4"/>
    <w:rsid w:val="00470E4E"/>
    <w:rsid w:val="00475A36"/>
    <w:rsid w:val="00475FF6"/>
    <w:rsid w:val="004801C5"/>
    <w:rsid w:val="004801CB"/>
    <w:rsid w:val="00480E12"/>
    <w:rsid w:val="00484823"/>
    <w:rsid w:val="00486A0B"/>
    <w:rsid w:val="004876A2"/>
    <w:rsid w:val="0049092F"/>
    <w:rsid w:val="004956E3"/>
    <w:rsid w:val="0049752B"/>
    <w:rsid w:val="004A06C7"/>
    <w:rsid w:val="004A129C"/>
    <w:rsid w:val="004A17B5"/>
    <w:rsid w:val="004A28C8"/>
    <w:rsid w:val="004A3ECA"/>
    <w:rsid w:val="004A4328"/>
    <w:rsid w:val="004A5BBE"/>
    <w:rsid w:val="004A756C"/>
    <w:rsid w:val="004B2B9E"/>
    <w:rsid w:val="004B4336"/>
    <w:rsid w:val="004B4720"/>
    <w:rsid w:val="004B5D40"/>
    <w:rsid w:val="004B6523"/>
    <w:rsid w:val="004C0CEF"/>
    <w:rsid w:val="004C5040"/>
    <w:rsid w:val="004C63C8"/>
    <w:rsid w:val="004D148A"/>
    <w:rsid w:val="004D27F7"/>
    <w:rsid w:val="004D3820"/>
    <w:rsid w:val="004D64D8"/>
    <w:rsid w:val="004D6A62"/>
    <w:rsid w:val="004E3BCF"/>
    <w:rsid w:val="004E3DB2"/>
    <w:rsid w:val="004F1181"/>
    <w:rsid w:val="004F2A0E"/>
    <w:rsid w:val="004F6153"/>
    <w:rsid w:val="004F6330"/>
    <w:rsid w:val="004F66E8"/>
    <w:rsid w:val="00500ECB"/>
    <w:rsid w:val="00501258"/>
    <w:rsid w:val="005119A0"/>
    <w:rsid w:val="00512EE5"/>
    <w:rsid w:val="005147C8"/>
    <w:rsid w:val="00514B97"/>
    <w:rsid w:val="00515B93"/>
    <w:rsid w:val="00516BCF"/>
    <w:rsid w:val="005236EB"/>
    <w:rsid w:val="00524F88"/>
    <w:rsid w:val="00525CDE"/>
    <w:rsid w:val="0052693C"/>
    <w:rsid w:val="0053068E"/>
    <w:rsid w:val="0053156B"/>
    <w:rsid w:val="0053198A"/>
    <w:rsid w:val="00532B02"/>
    <w:rsid w:val="00533F69"/>
    <w:rsid w:val="0053668E"/>
    <w:rsid w:val="00537D27"/>
    <w:rsid w:val="0054081F"/>
    <w:rsid w:val="005408EA"/>
    <w:rsid w:val="0054154D"/>
    <w:rsid w:val="0054229F"/>
    <w:rsid w:val="0054254F"/>
    <w:rsid w:val="00542EA7"/>
    <w:rsid w:val="00543BBA"/>
    <w:rsid w:val="00543EAD"/>
    <w:rsid w:val="005449BA"/>
    <w:rsid w:val="005501CB"/>
    <w:rsid w:val="00550D8D"/>
    <w:rsid w:val="005513B4"/>
    <w:rsid w:val="0055379E"/>
    <w:rsid w:val="00553C68"/>
    <w:rsid w:val="00555B6D"/>
    <w:rsid w:val="00566FCC"/>
    <w:rsid w:val="00567982"/>
    <w:rsid w:val="0057346F"/>
    <w:rsid w:val="00573CD8"/>
    <w:rsid w:val="0057688F"/>
    <w:rsid w:val="0057694A"/>
    <w:rsid w:val="00576CF1"/>
    <w:rsid w:val="005806AD"/>
    <w:rsid w:val="005847F2"/>
    <w:rsid w:val="00584EBF"/>
    <w:rsid w:val="005850D4"/>
    <w:rsid w:val="0058536F"/>
    <w:rsid w:val="00585763"/>
    <w:rsid w:val="00587EC7"/>
    <w:rsid w:val="00596227"/>
    <w:rsid w:val="005A0934"/>
    <w:rsid w:val="005A6C01"/>
    <w:rsid w:val="005A6CDB"/>
    <w:rsid w:val="005B0806"/>
    <w:rsid w:val="005B170D"/>
    <w:rsid w:val="005B79D3"/>
    <w:rsid w:val="005C0057"/>
    <w:rsid w:val="005C1371"/>
    <w:rsid w:val="005C2051"/>
    <w:rsid w:val="005C413B"/>
    <w:rsid w:val="005C576B"/>
    <w:rsid w:val="005C5E45"/>
    <w:rsid w:val="005C6274"/>
    <w:rsid w:val="005C68DC"/>
    <w:rsid w:val="005C7B78"/>
    <w:rsid w:val="005D4B53"/>
    <w:rsid w:val="005D4C79"/>
    <w:rsid w:val="005D5DA7"/>
    <w:rsid w:val="005D6038"/>
    <w:rsid w:val="005D6D06"/>
    <w:rsid w:val="005E48B3"/>
    <w:rsid w:val="005E66E3"/>
    <w:rsid w:val="005E6C23"/>
    <w:rsid w:val="005E7403"/>
    <w:rsid w:val="005F4FD8"/>
    <w:rsid w:val="005F5175"/>
    <w:rsid w:val="005F588F"/>
    <w:rsid w:val="005F61CE"/>
    <w:rsid w:val="00601128"/>
    <w:rsid w:val="0060363A"/>
    <w:rsid w:val="00605D52"/>
    <w:rsid w:val="006072D5"/>
    <w:rsid w:val="006079BB"/>
    <w:rsid w:val="006101F4"/>
    <w:rsid w:val="00610489"/>
    <w:rsid w:val="00611083"/>
    <w:rsid w:val="006148D6"/>
    <w:rsid w:val="00614AC6"/>
    <w:rsid w:val="00615675"/>
    <w:rsid w:val="00617B07"/>
    <w:rsid w:val="006205F2"/>
    <w:rsid w:val="00620B6C"/>
    <w:rsid w:val="00620F95"/>
    <w:rsid w:val="00623C82"/>
    <w:rsid w:val="00624248"/>
    <w:rsid w:val="00624252"/>
    <w:rsid w:val="006265E3"/>
    <w:rsid w:val="00627816"/>
    <w:rsid w:val="00627EEA"/>
    <w:rsid w:val="0063056C"/>
    <w:rsid w:val="00632049"/>
    <w:rsid w:val="006326F7"/>
    <w:rsid w:val="00634674"/>
    <w:rsid w:val="00635712"/>
    <w:rsid w:val="006411D5"/>
    <w:rsid w:val="00644C61"/>
    <w:rsid w:val="00645B94"/>
    <w:rsid w:val="00646C20"/>
    <w:rsid w:val="006473BF"/>
    <w:rsid w:val="006501EB"/>
    <w:rsid w:val="00651F83"/>
    <w:rsid w:val="0065478F"/>
    <w:rsid w:val="006547FF"/>
    <w:rsid w:val="0065491C"/>
    <w:rsid w:val="006578AF"/>
    <w:rsid w:val="00660ACF"/>
    <w:rsid w:val="00664A9D"/>
    <w:rsid w:val="00665DBA"/>
    <w:rsid w:val="00667C40"/>
    <w:rsid w:val="0067039D"/>
    <w:rsid w:val="00672F68"/>
    <w:rsid w:val="00673DB6"/>
    <w:rsid w:val="0067599A"/>
    <w:rsid w:val="0068016D"/>
    <w:rsid w:val="006807BD"/>
    <w:rsid w:val="006844EE"/>
    <w:rsid w:val="00690C86"/>
    <w:rsid w:val="006962B4"/>
    <w:rsid w:val="006A017C"/>
    <w:rsid w:val="006A2A25"/>
    <w:rsid w:val="006A2F28"/>
    <w:rsid w:val="006A6883"/>
    <w:rsid w:val="006A71ED"/>
    <w:rsid w:val="006B01AA"/>
    <w:rsid w:val="006B23FC"/>
    <w:rsid w:val="006B2C07"/>
    <w:rsid w:val="006B3098"/>
    <w:rsid w:val="006B485C"/>
    <w:rsid w:val="006B5382"/>
    <w:rsid w:val="006B56FC"/>
    <w:rsid w:val="006B5A9F"/>
    <w:rsid w:val="006B651F"/>
    <w:rsid w:val="006B778D"/>
    <w:rsid w:val="006C17EA"/>
    <w:rsid w:val="006C2F0B"/>
    <w:rsid w:val="006C3555"/>
    <w:rsid w:val="006C6284"/>
    <w:rsid w:val="006D17DE"/>
    <w:rsid w:val="006D1F97"/>
    <w:rsid w:val="006D4523"/>
    <w:rsid w:val="006D5285"/>
    <w:rsid w:val="006D701F"/>
    <w:rsid w:val="006D7CB1"/>
    <w:rsid w:val="006E04C3"/>
    <w:rsid w:val="006E098B"/>
    <w:rsid w:val="006E0D11"/>
    <w:rsid w:val="006E2233"/>
    <w:rsid w:val="006E3DFF"/>
    <w:rsid w:val="006E4293"/>
    <w:rsid w:val="006E55C4"/>
    <w:rsid w:val="006F15CC"/>
    <w:rsid w:val="006F17E5"/>
    <w:rsid w:val="006F206D"/>
    <w:rsid w:val="006F2124"/>
    <w:rsid w:val="006F36E8"/>
    <w:rsid w:val="006F3AF5"/>
    <w:rsid w:val="007019AD"/>
    <w:rsid w:val="00702BE1"/>
    <w:rsid w:val="007056A3"/>
    <w:rsid w:val="0070605D"/>
    <w:rsid w:val="007073DA"/>
    <w:rsid w:val="007111A4"/>
    <w:rsid w:val="007112A2"/>
    <w:rsid w:val="00713D7D"/>
    <w:rsid w:val="007158EE"/>
    <w:rsid w:val="007158FF"/>
    <w:rsid w:val="00716252"/>
    <w:rsid w:val="0071662D"/>
    <w:rsid w:val="0072165F"/>
    <w:rsid w:val="007236FB"/>
    <w:rsid w:val="00723BCD"/>
    <w:rsid w:val="007265FE"/>
    <w:rsid w:val="00727849"/>
    <w:rsid w:val="00727912"/>
    <w:rsid w:val="0073076A"/>
    <w:rsid w:val="00730B71"/>
    <w:rsid w:val="00731316"/>
    <w:rsid w:val="00732465"/>
    <w:rsid w:val="007356BA"/>
    <w:rsid w:val="0073656C"/>
    <w:rsid w:val="00740B9D"/>
    <w:rsid w:val="00742093"/>
    <w:rsid w:val="007429E1"/>
    <w:rsid w:val="00742D07"/>
    <w:rsid w:val="00744618"/>
    <w:rsid w:val="007465C9"/>
    <w:rsid w:val="00752637"/>
    <w:rsid w:val="00752D8A"/>
    <w:rsid w:val="007543BE"/>
    <w:rsid w:val="0075645C"/>
    <w:rsid w:val="0076237C"/>
    <w:rsid w:val="007641F0"/>
    <w:rsid w:val="00765376"/>
    <w:rsid w:val="00771F21"/>
    <w:rsid w:val="007724B5"/>
    <w:rsid w:val="00773797"/>
    <w:rsid w:val="00773F27"/>
    <w:rsid w:val="00775918"/>
    <w:rsid w:val="00775CB3"/>
    <w:rsid w:val="00775F58"/>
    <w:rsid w:val="00776851"/>
    <w:rsid w:val="0078009E"/>
    <w:rsid w:val="00781F0D"/>
    <w:rsid w:val="00782F04"/>
    <w:rsid w:val="0078558F"/>
    <w:rsid w:val="00786585"/>
    <w:rsid w:val="00791421"/>
    <w:rsid w:val="00791CF8"/>
    <w:rsid w:val="007924DE"/>
    <w:rsid w:val="007A23DF"/>
    <w:rsid w:val="007B01BE"/>
    <w:rsid w:val="007B2382"/>
    <w:rsid w:val="007B4D10"/>
    <w:rsid w:val="007B796E"/>
    <w:rsid w:val="007B7C8B"/>
    <w:rsid w:val="007C2A8A"/>
    <w:rsid w:val="007C2D4F"/>
    <w:rsid w:val="007C535A"/>
    <w:rsid w:val="007C6030"/>
    <w:rsid w:val="007D0989"/>
    <w:rsid w:val="007D3163"/>
    <w:rsid w:val="007D468E"/>
    <w:rsid w:val="007D5455"/>
    <w:rsid w:val="007D5863"/>
    <w:rsid w:val="007D6B3D"/>
    <w:rsid w:val="007D7108"/>
    <w:rsid w:val="007D7759"/>
    <w:rsid w:val="007D7A58"/>
    <w:rsid w:val="007E176E"/>
    <w:rsid w:val="007E1C6E"/>
    <w:rsid w:val="007E29B6"/>
    <w:rsid w:val="007E2BA8"/>
    <w:rsid w:val="007E3443"/>
    <w:rsid w:val="007E394F"/>
    <w:rsid w:val="007E52F1"/>
    <w:rsid w:val="007F50D4"/>
    <w:rsid w:val="007F6BCC"/>
    <w:rsid w:val="0080034B"/>
    <w:rsid w:val="0080256B"/>
    <w:rsid w:val="00803DF3"/>
    <w:rsid w:val="00803F6C"/>
    <w:rsid w:val="00814C08"/>
    <w:rsid w:val="0082023D"/>
    <w:rsid w:val="00831A35"/>
    <w:rsid w:val="00834A47"/>
    <w:rsid w:val="008403FF"/>
    <w:rsid w:val="0084196D"/>
    <w:rsid w:val="008421CE"/>
    <w:rsid w:val="00842367"/>
    <w:rsid w:val="00842D00"/>
    <w:rsid w:val="00844CCE"/>
    <w:rsid w:val="00845DB5"/>
    <w:rsid w:val="00846F1E"/>
    <w:rsid w:val="00847CAC"/>
    <w:rsid w:val="008517F4"/>
    <w:rsid w:val="0085533B"/>
    <w:rsid w:val="008610B1"/>
    <w:rsid w:val="00862C86"/>
    <w:rsid w:val="008649B7"/>
    <w:rsid w:val="008664D5"/>
    <w:rsid w:val="0087010D"/>
    <w:rsid w:val="008714A0"/>
    <w:rsid w:val="00872C7B"/>
    <w:rsid w:val="008731F1"/>
    <w:rsid w:val="00880C30"/>
    <w:rsid w:val="008812F2"/>
    <w:rsid w:val="0088130D"/>
    <w:rsid w:val="00882BA2"/>
    <w:rsid w:val="0088468A"/>
    <w:rsid w:val="008866F4"/>
    <w:rsid w:val="00887573"/>
    <w:rsid w:val="008913A9"/>
    <w:rsid w:val="00892610"/>
    <w:rsid w:val="00895AEE"/>
    <w:rsid w:val="00897578"/>
    <w:rsid w:val="008A168F"/>
    <w:rsid w:val="008A19AC"/>
    <w:rsid w:val="008A2F7F"/>
    <w:rsid w:val="008A3537"/>
    <w:rsid w:val="008A53B8"/>
    <w:rsid w:val="008A7768"/>
    <w:rsid w:val="008B08F0"/>
    <w:rsid w:val="008B155C"/>
    <w:rsid w:val="008B1D02"/>
    <w:rsid w:val="008B3561"/>
    <w:rsid w:val="008B375B"/>
    <w:rsid w:val="008B45DD"/>
    <w:rsid w:val="008B4BA1"/>
    <w:rsid w:val="008B581E"/>
    <w:rsid w:val="008B6687"/>
    <w:rsid w:val="008C2A30"/>
    <w:rsid w:val="008C37C9"/>
    <w:rsid w:val="008D12F8"/>
    <w:rsid w:val="008D190F"/>
    <w:rsid w:val="008D6AE1"/>
    <w:rsid w:val="008E00C7"/>
    <w:rsid w:val="008E38C9"/>
    <w:rsid w:val="008E46F4"/>
    <w:rsid w:val="008E4A96"/>
    <w:rsid w:val="008E59C3"/>
    <w:rsid w:val="008F49C8"/>
    <w:rsid w:val="008F5B78"/>
    <w:rsid w:val="00900B00"/>
    <w:rsid w:val="00903554"/>
    <w:rsid w:val="009053B9"/>
    <w:rsid w:val="00905BC9"/>
    <w:rsid w:val="00907049"/>
    <w:rsid w:val="00907845"/>
    <w:rsid w:val="00907C9E"/>
    <w:rsid w:val="00910CE5"/>
    <w:rsid w:val="00911783"/>
    <w:rsid w:val="009128D0"/>
    <w:rsid w:val="00913B8E"/>
    <w:rsid w:val="00913F7A"/>
    <w:rsid w:val="00915633"/>
    <w:rsid w:val="0091585E"/>
    <w:rsid w:val="00917435"/>
    <w:rsid w:val="00917FD8"/>
    <w:rsid w:val="0092284C"/>
    <w:rsid w:val="00926242"/>
    <w:rsid w:val="00932F66"/>
    <w:rsid w:val="00935DF2"/>
    <w:rsid w:val="00937A72"/>
    <w:rsid w:val="00940E4D"/>
    <w:rsid w:val="009413A1"/>
    <w:rsid w:val="00943EA1"/>
    <w:rsid w:val="00946ED6"/>
    <w:rsid w:val="00947BE6"/>
    <w:rsid w:val="00950D4F"/>
    <w:rsid w:val="0095211A"/>
    <w:rsid w:val="00954CD4"/>
    <w:rsid w:val="00955948"/>
    <w:rsid w:val="0095654D"/>
    <w:rsid w:val="00957491"/>
    <w:rsid w:val="0096028E"/>
    <w:rsid w:val="00961C9D"/>
    <w:rsid w:val="00961E01"/>
    <w:rsid w:val="00961EEA"/>
    <w:rsid w:val="00962CCF"/>
    <w:rsid w:val="00964694"/>
    <w:rsid w:val="009659FB"/>
    <w:rsid w:val="00966384"/>
    <w:rsid w:val="00966559"/>
    <w:rsid w:val="009710BA"/>
    <w:rsid w:val="0097118B"/>
    <w:rsid w:val="00972513"/>
    <w:rsid w:val="00975D9C"/>
    <w:rsid w:val="0097708B"/>
    <w:rsid w:val="009812A9"/>
    <w:rsid w:val="00981967"/>
    <w:rsid w:val="009822BA"/>
    <w:rsid w:val="009833FE"/>
    <w:rsid w:val="009834B1"/>
    <w:rsid w:val="00987BCB"/>
    <w:rsid w:val="00992149"/>
    <w:rsid w:val="009923ED"/>
    <w:rsid w:val="00993BF1"/>
    <w:rsid w:val="0099457C"/>
    <w:rsid w:val="00995546"/>
    <w:rsid w:val="009964C7"/>
    <w:rsid w:val="00997B7E"/>
    <w:rsid w:val="009A08C6"/>
    <w:rsid w:val="009A3C9D"/>
    <w:rsid w:val="009A63FE"/>
    <w:rsid w:val="009B5B25"/>
    <w:rsid w:val="009B70E7"/>
    <w:rsid w:val="009C088A"/>
    <w:rsid w:val="009C2102"/>
    <w:rsid w:val="009C2824"/>
    <w:rsid w:val="009C33FB"/>
    <w:rsid w:val="009C4D98"/>
    <w:rsid w:val="009C5E8B"/>
    <w:rsid w:val="009C5FD3"/>
    <w:rsid w:val="009D2C1E"/>
    <w:rsid w:val="009D37B1"/>
    <w:rsid w:val="009D3C76"/>
    <w:rsid w:val="009D7675"/>
    <w:rsid w:val="009E131D"/>
    <w:rsid w:val="009E2C03"/>
    <w:rsid w:val="009E53EB"/>
    <w:rsid w:val="009F20D4"/>
    <w:rsid w:val="009F63BD"/>
    <w:rsid w:val="009F7EE5"/>
    <w:rsid w:val="00A009AA"/>
    <w:rsid w:val="00A00C11"/>
    <w:rsid w:val="00A01B70"/>
    <w:rsid w:val="00A02415"/>
    <w:rsid w:val="00A06200"/>
    <w:rsid w:val="00A07996"/>
    <w:rsid w:val="00A07D4F"/>
    <w:rsid w:val="00A12AAB"/>
    <w:rsid w:val="00A12E11"/>
    <w:rsid w:val="00A13181"/>
    <w:rsid w:val="00A13E80"/>
    <w:rsid w:val="00A14B6C"/>
    <w:rsid w:val="00A17791"/>
    <w:rsid w:val="00A204B1"/>
    <w:rsid w:val="00A20589"/>
    <w:rsid w:val="00A2081F"/>
    <w:rsid w:val="00A21CD8"/>
    <w:rsid w:val="00A223DF"/>
    <w:rsid w:val="00A22832"/>
    <w:rsid w:val="00A27B92"/>
    <w:rsid w:val="00A3297C"/>
    <w:rsid w:val="00A420DC"/>
    <w:rsid w:val="00A429CE"/>
    <w:rsid w:val="00A42C8F"/>
    <w:rsid w:val="00A4424D"/>
    <w:rsid w:val="00A50C88"/>
    <w:rsid w:val="00A53067"/>
    <w:rsid w:val="00A53C65"/>
    <w:rsid w:val="00A61BA6"/>
    <w:rsid w:val="00A62877"/>
    <w:rsid w:val="00A63B4D"/>
    <w:rsid w:val="00A67557"/>
    <w:rsid w:val="00A7093C"/>
    <w:rsid w:val="00A72BA8"/>
    <w:rsid w:val="00A732F6"/>
    <w:rsid w:val="00A740AB"/>
    <w:rsid w:val="00A74AC3"/>
    <w:rsid w:val="00A74E94"/>
    <w:rsid w:val="00A75E24"/>
    <w:rsid w:val="00A806E5"/>
    <w:rsid w:val="00A80E08"/>
    <w:rsid w:val="00A82456"/>
    <w:rsid w:val="00A840EC"/>
    <w:rsid w:val="00A91C63"/>
    <w:rsid w:val="00A93961"/>
    <w:rsid w:val="00A95F2D"/>
    <w:rsid w:val="00A974C0"/>
    <w:rsid w:val="00AA11D0"/>
    <w:rsid w:val="00AA20F5"/>
    <w:rsid w:val="00AA4610"/>
    <w:rsid w:val="00AA5631"/>
    <w:rsid w:val="00AA7999"/>
    <w:rsid w:val="00AB06AA"/>
    <w:rsid w:val="00AB186F"/>
    <w:rsid w:val="00AB1E62"/>
    <w:rsid w:val="00AB4236"/>
    <w:rsid w:val="00AB4DD8"/>
    <w:rsid w:val="00AB53C2"/>
    <w:rsid w:val="00AB778E"/>
    <w:rsid w:val="00AB7C17"/>
    <w:rsid w:val="00AC0A62"/>
    <w:rsid w:val="00AC1852"/>
    <w:rsid w:val="00AC2C54"/>
    <w:rsid w:val="00AC3F72"/>
    <w:rsid w:val="00AC7349"/>
    <w:rsid w:val="00AC788E"/>
    <w:rsid w:val="00AC7F40"/>
    <w:rsid w:val="00AD190B"/>
    <w:rsid w:val="00AD6089"/>
    <w:rsid w:val="00AD6712"/>
    <w:rsid w:val="00AE3AE0"/>
    <w:rsid w:val="00AE4F97"/>
    <w:rsid w:val="00AF02A3"/>
    <w:rsid w:val="00AF0463"/>
    <w:rsid w:val="00AF35F0"/>
    <w:rsid w:val="00AF3ACF"/>
    <w:rsid w:val="00AF3C39"/>
    <w:rsid w:val="00AF4335"/>
    <w:rsid w:val="00AF4761"/>
    <w:rsid w:val="00AF72E6"/>
    <w:rsid w:val="00B0056B"/>
    <w:rsid w:val="00B01E80"/>
    <w:rsid w:val="00B02B32"/>
    <w:rsid w:val="00B03B93"/>
    <w:rsid w:val="00B03F0E"/>
    <w:rsid w:val="00B078C9"/>
    <w:rsid w:val="00B1030D"/>
    <w:rsid w:val="00B1141D"/>
    <w:rsid w:val="00B126AF"/>
    <w:rsid w:val="00B12E61"/>
    <w:rsid w:val="00B14125"/>
    <w:rsid w:val="00B172B0"/>
    <w:rsid w:val="00B17ADA"/>
    <w:rsid w:val="00B20001"/>
    <w:rsid w:val="00B21307"/>
    <w:rsid w:val="00B21605"/>
    <w:rsid w:val="00B216ED"/>
    <w:rsid w:val="00B21711"/>
    <w:rsid w:val="00B2184C"/>
    <w:rsid w:val="00B31192"/>
    <w:rsid w:val="00B3188F"/>
    <w:rsid w:val="00B3398B"/>
    <w:rsid w:val="00B34BDD"/>
    <w:rsid w:val="00B356E4"/>
    <w:rsid w:val="00B432F4"/>
    <w:rsid w:val="00B449BA"/>
    <w:rsid w:val="00B46884"/>
    <w:rsid w:val="00B47290"/>
    <w:rsid w:val="00B516FC"/>
    <w:rsid w:val="00B57D21"/>
    <w:rsid w:val="00B64123"/>
    <w:rsid w:val="00B67788"/>
    <w:rsid w:val="00B702DF"/>
    <w:rsid w:val="00B742AE"/>
    <w:rsid w:val="00B75260"/>
    <w:rsid w:val="00B766C6"/>
    <w:rsid w:val="00B800F1"/>
    <w:rsid w:val="00B80F7F"/>
    <w:rsid w:val="00B9042B"/>
    <w:rsid w:val="00B92B51"/>
    <w:rsid w:val="00B943F2"/>
    <w:rsid w:val="00B94B88"/>
    <w:rsid w:val="00BA1B14"/>
    <w:rsid w:val="00BA3334"/>
    <w:rsid w:val="00BA3523"/>
    <w:rsid w:val="00BA634A"/>
    <w:rsid w:val="00BA6D28"/>
    <w:rsid w:val="00BA7FA6"/>
    <w:rsid w:val="00BB1608"/>
    <w:rsid w:val="00BB1D3E"/>
    <w:rsid w:val="00BB35CD"/>
    <w:rsid w:val="00BB6A46"/>
    <w:rsid w:val="00BC09F6"/>
    <w:rsid w:val="00BC0F7C"/>
    <w:rsid w:val="00BC274E"/>
    <w:rsid w:val="00BC2F21"/>
    <w:rsid w:val="00BC4602"/>
    <w:rsid w:val="00BC666B"/>
    <w:rsid w:val="00BC6705"/>
    <w:rsid w:val="00BC7110"/>
    <w:rsid w:val="00BC788F"/>
    <w:rsid w:val="00BD1038"/>
    <w:rsid w:val="00BD5340"/>
    <w:rsid w:val="00BE2AEC"/>
    <w:rsid w:val="00BE305B"/>
    <w:rsid w:val="00BE6B5D"/>
    <w:rsid w:val="00BF297F"/>
    <w:rsid w:val="00BF3F42"/>
    <w:rsid w:val="00BF6619"/>
    <w:rsid w:val="00C047A4"/>
    <w:rsid w:val="00C05E68"/>
    <w:rsid w:val="00C06233"/>
    <w:rsid w:val="00C06DD0"/>
    <w:rsid w:val="00C07127"/>
    <w:rsid w:val="00C07F30"/>
    <w:rsid w:val="00C137AA"/>
    <w:rsid w:val="00C143F9"/>
    <w:rsid w:val="00C14C49"/>
    <w:rsid w:val="00C15C85"/>
    <w:rsid w:val="00C1673A"/>
    <w:rsid w:val="00C16FCB"/>
    <w:rsid w:val="00C2070B"/>
    <w:rsid w:val="00C21E8C"/>
    <w:rsid w:val="00C21FE3"/>
    <w:rsid w:val="00C238BC"/>
    <w:rsid w:val="00C24C41"/>
    <w:rsid w:val="00C25EE3"/>
    <w:rsid w:val="00C27719"/>
    <w:rsid w:val="00C27BAE"/>
    <w:rsid w:val="00C32571"/>
    <w:rsid w:val="00C32830"/>
    <w:rsid w:val="00C33A96"/>
    <w:rsid w:val="00C37373"/>
    <w:rsid w:val="00C37411"/>
    <w:rsid w:val="00C37A09"/>
    <w:rsid w:val="00C433B7"/>
    <w:rsid w:val="00C446F7"/>
    <w:rsid w:val="00C447E7"/>
    <w:rsid w:val="00C459C6"/>
    <w:rsid w:val="00C508A1"/>
    <w:rsid w:val="00C53EFA"/>
    <w:rsid w:val="00C63692"/>
    <w:rsid w:val="00C65C44"/>
    <w:rsid w:val="00C719DF"/>
    <w:rsid w:val="00C72620"/>
    <w:rsid w:val="00C7398E"/>
    <w:rsid w:val="00C74EEF"/>
    <w:rsid w:val="00C7637E"/>
    <w:rsid w:val="00C76BB2"/>
    <w:rsid w:val="00C81CE2"/>
    <w:rsid w:val="00C832D9"/>
    <w:rsid w:val="00C84EAE"/>
    <w:rsid w:val="00C84ED0"/>
    <w:rsid w:val="00C86397"/>
    <w:rsid w:val="00C905B6"/>
    <w:rsid w:val="00C916E8"/>
    <w:rsid w:val="00C9530C"/>
    <w:rsid w:val="00C959EA"/>
    <w:rsid w:val="00C9639F"/>
    <w:rsid w:val="00C968D8"/>
    <w:rsid w:val="00C972D9"/>
    <w:rsid w:val="00CA1579"/>
    <w:rsid w:val="00CA1D08"/>
    <w:rsid w:val="00CA25CF"/>
    <w:rsid w:val="00CA5CFF"/>
    <w:rsid w:val="00CB150A"/>
    <w:rsid w:val="00CB5939"/>
    <w:rsid w:val="00CB5B31"/>
    <w:rsid w:val="00CB61BB"/>
    <w:rsid w:val="00CC15DA"/>
    <w:rsid w:val="00CC3788"/>
    <w:rsid w:val="00CC5063"/>
    <w:rsid w:val="00CC50D7"/>
    <w:rsid w:val="00CC51A8"/>
    <w:rsid w:val="00CC6AE9"/>
    <w:rsid w:val="00CC6D4D"/>
    <w:rsid w:val="00CC78DA"/>
    <w:rsid w:val="00CD0B7A"/>
    <w:rsid w:val="00CD1AF9"/>
    <w:rsid w:val="00CD2C22"/>
    <w:rsid w:val="00CD2D34"/>
    <w:rsid w:val="00CD50C2"/>
    <w:rsid w:val="00CD543E"/>
    <w:rsid w:val="00CE09A6"/>
    <w:rsid w:val="00CE159C"/>
    <w:rsid w:val="00CE4917"/>
    <w:rsid w:val="00CE7EF4"/>
    <w:rsid w:val="00CF155E"/>
    <w:rsid w:val="00CF17CF"/>
    <w:rsid w:val="00CF19ED"/>
    <w:rsid w:val="00CF5B02"/>
    <w:rsid w:val="00D012B0"/>
    <w:rsid w:val="00D01D06"/>
    <w:rsid w:val="00D0230E"/>
    <w:rsid w:val="00D024AE"/>
    <w:rsid w:val="00D10826"/>
    <w:rsid w:val="00D11DD2"/>
    <w:rsid w:val="00D15C2F"/>
    <w:rsid w:val="00D2192C"/>
    <w:rsid w:val="00D23E9D"/>
    <w:rsid w:val="00D2525F"/>
    <w:rsid w:val="00D253BC"/>
    <w:rsid w:val="00D3008E"/>
    <w:rsid w:val="00D32656"/>
    <w:rsid w:val="00D338E8"/>
    <w:rsid w:val="00D34C88"/>
    <w:rsid w:val="00D36301"/>
    <w:rsid w:val="00D37800"/>
    <w:rsid w:val="00D41D5E"/>
    <w:rsid w:val="00D46351"/>
    <w:rsid w:val="00D4672B"/>
    <w:rsid w:val="00D4695F"/>
    <w:rsid w:val="00D510EF"/>
    <w:rsid w:val="00D511CA"/>
    <w:rsid w:val="00D51C85"/>
    <w:rsid w:val="00D5275C"/>
    <w:rsid w:val="00D533B5"/>
    <w:rsid w:val="00D53532"/>
    <w:rsid w:val="00D550C1"/>
    <w:rsid w:val="00D55B6D"/>
    <w:rsid w:val="00D56CAE"/>
    <w:rsid w:val="00D60B36"/>
    <w:rsid w:val="00D627FB"/>
    <w:rsid w:val="00D640FF"/>
    <w:rsid w:val="00D6465C"/>
    <w:rsid w:val="00D663EE"/>
    <w:rsid w:val="00D667B6"/>
    <w:rsid w:val="00D66E77"/>
    <w:rsid w:val="00D7006A"/>
    <w:rsid w:val="00D7140D"/>
    <w:rsid w:val="00D754D5"/>
    <w:rsid w:val="00D77ED4"/>
    <w:rsid w:val="00D812C1"/>
    <w:rsid w:val="00D828E5"/>
    <w:rsid w:val="00D83310"/>
    <w:rsid w:val="00D835DD"/>
    <w:rsid w:val="00D83A55"/>
    <w:rsid w:val="00D83EBA"/>
    <w:rsid w:val="00D859A8"/>
    <w:rsid w:val="00D85AD6"/>
    <w:rsid w:val="00D91B10"/>
    <w:rsid w:val="00D93067"/>
    <w:rsid w:val="00D93E80"/>
    <w:rsid w:val="00DA130E"/>
    <w:rsid w:val="00DA2084"/>
    <w:rsid w:val="00DA3945"/>
    <w:rsid w:val="00DA413D"/>
    <w:rsid w:val="00DB57D3"/>
    <w:rsid w:val="00DB6644"/>
    <w:rsid w:val="00DC1930"/>
    <w:rsid w:val="00DC3B6F"/>
    <w:rsid w:val="00DC70C4"/>
    <w:rsid w:val="00DC7BE8"/>
    <w:rsid w:val="00DD06A6"/>
    <w:rsid w:val="00DD132A"/>
    <w:rsid w:val="00DD229C"/>
    <w:rsid w:val="00DD40F3"/>
    <w:rsid w:val="00DE0160"/>
    <w:rsid w:val="00DE2610"/>
    <w:rsid w:val="00DE2B33"/>
    <w:rsid w:val="00DE4F74"/>
    <w:rsid w:val="00DE59BA"/>
    <w:rsid w:val="00DE683F"/>
    <w:rsid w:val="00DE7F2F"/>
    <w:rsid w:val="00DF0402"/>
    <w:rsid w:val="00DF0761"/>
    <w:rsid w:val="00DF2741"/>
    <w:rsid w:val="00DF4374"/>
    <w:rsid w:val="00DF7C62"/>
    <w:rsid w:val="00E00230"/>
    <w:rsid w:val="00E00D65"/>
    <w:rsid w:val="00E036D5"/>
    <w:rsid w:val="00E0468C"/>
    <w:rsid w:val="00E06170"/>
    <w:rsid w:val="00E06261"/>
    <w:rsid w:val="00E0651C"/>
    <w:rsid w:val="00E066CD"/>
    <w:rsid w:val="00E06B1E"/>
    <w:rsid w:val="00E074E7"/>
    <w:rsid w:val="00E1004F"/>
    <w:rsid w:val="00E135EF"/>
    <w:rsid w:val="00E136A0"/>
    <w:rsid w:val="00E13CC5"/>
    <w:rsid w:val="00E15140"/>
    <w:rsid w:val="00E168C6"/>
    <w:rsid w:val="00E2095E"/>
    <w:rsid w:val="00E21B59"/>
    <w:rsid w:val="00E24349"/>
    <w:rsid w:val="00E262E7"/>
    <w:rsid w:val="00E26674"/>
    <w:rsid w:val="00E26946"/>
    <w:rsid w:val="00E30688"/>
    <w:rsid w:val="00E32870"/>
    <w:rsid w:val="00E332FA"/>
    <w:rsid w:val="00E37F42"/>
    <w:rsid w:val="00E415F2"/>
    <w:rsid w:val="00E446B7"/>
    <w:rsid w:val="00E459DF"/>
    <w:rsid w:val="00E46363"/>
    <w:rsid w:val="00E472B8"/>
    <w:rsid w:val="00E51B2D"/>
    <w:rsid w:val="00E549EB"/>
    <w:rsid w:val="00E572DB"/>
    <w:rsid w:val="00E6243D"/>
    <w:rsid w:val="00E63F26"/>
    <w:rsid w:val="00E64D8E"/>
    <w:rsid w:val="00E64E63"/>
    <w:rsid w:val="00E669C7"/>
    <w:rsid w:val="00E67ED7"/>
    <w:rsid w:val="00E70009"/>
    <w:rsid w:val="00E7043C"/>
    <w:rsid w:val="00E706CF"/>
    <w:rsid w:val="00E733F2"/>
    <w:rsid w:val="00E7374C"/>
    <w:rsid w:val="00E75461"/>
    <w:rsid w:val="00E754A7"/>
    <w:rsid w:val="00E76AC9"/>
    <w:rsid w:val="00E8476A"/>
    <w:rsid w:val="00E8793C"/>
    <w:rsid w:val="00E87EAE"/>
    <w:rsid w:val="00E87FEC"/>
    <w:rsid w:val="00E90D0C"/>
    <w:rsid w:val="00E92B80"/>
    <w:rsid w:val="00E946F9"/>
    <w:rsid w:val="00E9588C"/>
    <w:rsid w:val="00E96165"/>
    <w:rsid w:val="00EA031A"/>
    <w:rsid w:val="00EA104A"/>
    <w:rsid w:val="00EA2C85"/>
    <w:rsid w:val="00EA4DFF"/>
    <w:rsid w:val="00EA5E27"/>
    <w:rsid w:val="00EA68E9"/>
    <w:rsid w:val="00EB1108"/>
    <w:rsid w:val="00EB2411"/>
    <w:rsid w:val="00EB3164"/>
    <w:rsid w:val="00EB40AD"/>
    <w:rsid w:val="00EB5044"/>
    <w:rsid w:val="00EB69DB"/>
    <w:rsid w:val="00EC1514"/>
    <w:rsid w:val="00EC2680"/>
    <w:rsid w:val="00EC5F17"/>
    <w:rsid w:val="00EC7AD2"/>
    <w:rsid w:val="00ED049D"/>
    <w:rsid w:val="00ED0DBB"/>
    <w:rsid w:val="00ED2C1F"/>
    <w:rsid w:val="00ED2EE4"/>
    <w:rsid w:val="00ED5C2A"/>
    <w:rsid w:val="00ED6821"/>
    <w:rsid w:val="00EE0D05"/>
    <w:rsid w:val="00EE270B"/>
    <w:rsid w:val="00EE33A8"/>
    <w:rsid w:val="00EF129B"/>
    <w:rsid w:val="00EF72CC"/>
    <w:rsid w:val="00F03356"/>
    <w:rsid w:val="00F034ED"/>
    <w:rsid w:val="00F04206"/>
    <w:rsid w:val="00F10E14"/>
    <w:rsid w:val="00F11478"/>
    <w:rsid w:val="00F206D4"/>
    <w:rsid w:val="00F2095E"/>
    <w:rsid w:val="00F22438"/>
    <w:rsid w:val="00F227B5"/>
    <w:rsid w:val="00F2749E"/>
    <w:rsid w:val="00F27A8B"/>
    <w:rsid w:val="00F301C2"/>
    <w:rsid w:val="00F30422"/>
    <w:rsid w:val="00F31D55"/>
    <w:rsid w:val="00F337CB"/>
    <w:rsid w:val="00F34B02"/>
    <w:rsid w:val="00F353CA"/>
    <w:rsid w:val="00F359DA"/>
    <w:rsid w:val="00F363BE"/>
    <w:rsid w:val="00F40545"/>
    <w:rsid w:val="00F41825"/>
    <w:rsid w:val="00F43A8F"/>
    <w:rsid w:val="00F44992"/>
    <w:rsid w:val="00F50285"/>
    <w:rsid w:val="00F514C3"/>
    <w:rsid w:val="00F51A35"/>
    <w:rsid w:val="00F531B8"/>
    <w:rsid w:val="00F541F2"/>
    <w:rsid w:val="00F55776"/>
    <w:rsid w:val="00F56ADC"/>
    <w:rsid w:val="00F56C3F"/>
    <w:rsid w:val="00F604DE"/>
    <w:rsid w:val="00F6129D"/>
    <w:rsid w:val="00F6160C"/>
    <w:rsid w:val="00F625F2"/>
    <w:rsid w:val="00F63497"/>
    <w:rsid w:val="00F634B6"/>
    <w:rsid w:val="00F65169"/>
    <w:rsid w:val="00F6593A"/>
    <w:rsid w:val="00F6752F"/>
    <w:rsid w:val="00F7010C"/>
    <w:rsid w:val="00F71D71"/>
    <w:rsid w:val="00F73F0A"/>
    <w:rsid w:val="00F741D8"/>
    <w:rsid w:val="00F76034"/>
    <w:rsid w:val="00F76F29"/>
    <w:rsid w:val="00F77828"/>
    <w:rsid w:val="00F80C13"/>
    <w:rsid w:val="00F8116B"/>
    <w:rsid w:val="00F817DF"/>
    <w:rsid w:val="00F82C99"/>
    <w:rsid w:val="00F82E4E"/>
    <w:rsid w:val="00F83223"/>
    <w:rsid w:val="00F834A9"/>
    <w:rsid w:val="00F83967"/>
    <w:rsid w:val="00F83C58"/>
    <w:rsid w:val="00F86FBC"/>
    <w:rsid w:val="00F909FA"/>
    <w:rsid w:val="00F96782"/>
    <w:rsid w:val="00F9724C"/>
    <w:rsid w:val="00FA0950"/>
    <w:rsid w:val="00FA20CE"/>
    <w:rsid w:val="00FA2107"/>
    <w:rsid w:val="00FB0C71"/>
    <w:rsid w:val="00FB10DF"/>
    <w:rsid w:val="00FB1F21"/>
    <w:rsid w:val="00FB375E"/>
    <w:rsid w:val="00FB3BD0"/>
    <w:rsid w:val="00FB5179"/>
    <w:rsid w:val="00FC0E5F"/>
    <w:rsid w:val="00FC2BE3"/>
    <w:rsid w:val="00FC3C43"/>
    <w:rsid w:val="00FC417B"/>
    <w:rsid w:val="00FC5389"/>
    <w:rsid w:val="00FD43E8"/>
    <w:rsid w:val="00FD585B"/>
    <w:rsid w:val="00FD5FB9"/>
    <w:rsid w:val="00FD687B"/>
    <w:rsid w:val="00FD7E2C"/>
    <w:rsid w:val="00FE0B5D"/>
    <w:rsid w:val="00FE2144"/>
    <w:rsid w:val="00FE31D3"/>
    <w:rsid w:val="00FE5001"/>
    <w:rsid w:val="00FF07E4"/>
    <w:rsid w:val="00FF162B"/>
    <w:rsid w:val="00FF2A85"/>
    <w:rsid w:val="00FF4E87"/>
    <w:rsid w:val="00FF55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colormru v:ext="edit" colors="#5d87a1"/>
    </o:shapedefaults>
    <o:shapelayout v:ext="edit">
      <o:idmap v:ext="edit" data="1"/>
    </o:shapelayout>
  </w:shapeDefaults>
  <w:decimalSymbol w:val="."/>
  <w:listSeparator w:val=","/>
  <w14:docId w14:val="3D41EA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1" w:defUIPriority="99" w:defSemiHidden="0" w:defUnhideWhenUsed="0" w:defQFormat="0" w:count="380">
    <w:lsdException w:name="Normal" w:lock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Theme" w:semiHidden="1" w:uiPriority="0"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4B2B9E"/>
    <w:pPr>
      <w:spacing w:line="260" w:lineRule="exact"/>
      <w:jc w:val="both"/>
    </w:pPr>
    <w:rPr>
      <w:sz w:val="22"/>
    </w:rPr>
  </w:style>
  <w:style w:type="paragraph" w:styleId="Heading1">
    <w:name w:val="heading 1"/>
    <w:next w:val="Normal"/>
    <w:link w:val="Heading1Char"/>
    <w:uiPriority w:val="99"/>
    <w:semiHidden/>
    <w:locked/>
    <w:rsid w:val="00215C12"/>
    <w:pPr>
      <w:spacing w:before="100" w:after="180" w:line="240" w:lineRule="exact"/>
      <w:jc w:val="center"/>
      <w:outlineLvl w:val="0"/>
    </w:pPr>
    <w:rPr>
      <w:rFonts w:ascii="Arial" w:hAnsi="Arial"/>
      <w:b/>
      <w:caps/>
    </w:rPr>
  </w:style>
  <w:style w:type="paragraph" w:styleId="Heading2">
    <w:name w:val="heading 2"/>
    <w:next w:val="Normal"/>
    <w:link w:val="Heading2Char"/>
    <w:uiPriority w:val="99"/>
    <w:semiHidden/>
    <w:qFormat/>
    <w:locked/>
    <w:rsid w:val="00215C12"/>
    <w:pPr>
      <w:spacing w:before="100" w:after="180" w:line="240" w:lineRule="exact"/>
      <w:outlineLvl w:val="1"/>
    </w:pPr>
    <w:rPr>
      <w:rFonts w:ascii="Arial" w:hAnsi="Arial"/>
      <w:b/>
      <w:caps/>
      <w:sz w:val="22"/>
      <w:szCs w:val="22"/>
    </w:rPr>
  </w:style>
  <w:style w:type="paragraph" w:styleId="Heading3">
    <w:name w:val="heading 3"/>
    <w:next w:val="Normal"/>
    <w:link w:val="Heading3Char"/>
    <w:uiPriority w:val="99"/>
    <w:semiHidden/>
    <w:unhideWhenUsed/>
    <w:qFormat/>
    <w:locked/>
    <w:rsid w:val="00215C12"/>
    <w:pPr>
      <w:spacing w:line="240" w:lineRule="exact"/>
      <w:outlineLvl w:val="2"/>
    </w:pPr>
    <w:rPr>
      <w:rFonts w:ascii="Arial" w:hAnsi="Arial"/>
      <w:b/>
      <w:sz w:val="22"/>
      <w:szCs w:val="22"/>
    </w:rPr>
  </w:style>
  <w:style w:type="paragraph" w:styleId="Heading4">
    <w:name w:val="heading 4"/>
    <w:basedOn w:val="Normal"/>
    <w:next w:val="Normal"/>
    <w:link w:val="Heading4Char"/>
    <w:uiPriority w:val="99"/>
    <w:semiHidden/>
    <w:unhideWhenUsed/>
    <w:qFormat/>
    <w:locked/>
    <w:rsid w:val="008866F4"/>
    <w:pPr>
      <w:keepNext/>
      <w:spacing w:line="240" w:lineRule="exact"/>
      <w:jc w:val="left"/>
      <w:outlineLvl w:val="3"/>
    </w:pPr>
    <w:rPr>
      <w:rFonts w:ascii="Arial" w:hAnsi="Arial"/>
      <w:b/>
      <w:caps/>
      <w:color w:val="184864"/>
      <w:sz w:val="20"/>
    </w:rPr>
  </w:style>
  <w:style w:type="paragraph" w:styleId="Heading5">
    <w:name w:val="heading 5"/>
    <w:basedOn w:val="Normal"/>
    <w:next w:val="Normal"/>
    <w:link w:val="Heading5Char"/>
    <w:uiPriority w:val="99"/>
    <w:semiHidden/>
    <w:unhideWhenUsed/>
    <w:qFormat/>
    <w:locked/>
    <w:rsid w:val="00215C12"/>
    <w:pPr>
      <w:spacing w:before="240" w:after="60"/>
      <w:outlineLvl w:val="4"/>
    </w:pPr>
    <w:rPr>
      <w:b/>
      <w:bCs/>
      <w:i/>
      <w:iCs/>
      <w:sz w:val="26"/>
      <w:szCs w:val="26"/>
    </w:rPr>
  </w:style>
  <w:style w:type="paragraph" w:styleId="Heading6">
    <w:name w:val="heading 6"/>
    <w:basedOn w:val="Normal"/>
    <w:next w:val="Normal"/>
    <w:link w:val="Heading6Char"/>
    <w:uiPriority w:val="99"/>
    <w:semiHidden/>
    <w:unhideWhenUsed/>
    <w:qFormat/>
    <w:locked/>
    <w:rsid w:val="00215C12"/>
    <w:pPr>
      <w:spacing w:before="240" w:after="60"/>
      <w:outlineLvl w:val="5"/>
    </w:pPr>
    <w:rPr>
      <w:b/>
      <w:bCs/>
      <w:szCs w:val="22"/>
    </w:rPr>
  </w:style>
  <w:style w:type="paragraph" w:styleId="Heading7">
    <w:name w:val="heading 7"/>
    <w:basedOn w:val="Normal"/>
    <w:next w:val="Normal"/>
    <w:link w:val="Heading7Char"/>
    <w:uiPriority w:val="99"/>
    <w:semiHidden/>
    <w:unhideWhenUsed/>
    <w:qFormat/>
    <w:locked/>
    <w:rsid w:val="00215C12"/>
    <w:pPr>
      <w:spacing w:before="240" w:after="60"/>
      <w:outlineLvl w:val="6"/>
    </w:pPr>
    <w:rPr>
      <w:sz w:val="24"/>
    </w:rPr>
  </w:style>
  <w:style w:type="paragraph" w:styleId="Heading8">
    <w:name w:val="heading 8"/>
    <w:basedOn w:val="Normal"/>
    <w:next w:val="Normal"/>
    <w:link w:val="Heading8Char"/>
    <w:uiPriority w:val="99"/>
    <w:semiHidden/>
    <w:unhideWhenUsed/>
    <w:qFormat/>
    <w:locked/>
    <w:rsid w:val="00215C12"/>
    <w:pPr>
      <w:spacing w:before="240" w:after="60"/>
      <w:outlineLvl w:val="7"/>
    </w:pPr>
    <w:rPr>
      <w:i/>
      <w:iCs/>
      <w:sz w:val="24"/>
    </w:rPr>
  </w:style>
  <w:style w:type="paragraph" w:styleId="Heading9">
    <w:name w:val="heading 9"/>
    <w:basedOn w:val="Normal"/>
    <w:next w:val="Normal"/>
    <w:link w:val="Heading9Char"/>
    <w:uiPriority w:val="99"/>
    <w:semiHidden/>
    <w:unhideWhenUsed/>
    <w:qFormat/>
    <w:locked/>
    <w:rsid w:val="00215C12"/>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SDLetterSalutation">
    <w:name w:val="NSD Letter Salutation"/>
    <w:link w:val="NSDLetterSalutationChar"/>
    <w:qFormat/>
    <w:rsid w:val="00FD7E2C"/>
    <w:pPr>
      <w:jc w:val="both"/>
    </w:pPr>
    <w:rPr>
      <w:rFonts w:ascii="Goudy Old Style" w:hAnsi="Goudy Old Style"/>
      <w:sz w:val="22"/>
    </w:rPr>
  </w:style>
  <w:style w:type="paragraph" w:customStyle="1" w:styleId="NSDAddress">
    <w:name w:val="NSD Address"/>
    <w:next w:val="Normal"/>
    <w:uiPriority w:val="2"/>
    <w:rsid w:val="00C238BC"/>
    <w:pPr>
      <w:spacing w:after="240" w:line="280" w:lineRule="exact"/>
      <w:contextualSpacing/>
    </w:pPr>
    <w:rPr>
      <w:rFonts w:ascii="Goudy Old Style" w:hAnsi="Goudy Old Style"/>
      <w:sz w:val="22"/>
    </w:rPr>
  </w:style>
  <w:style w:type="paragraph" w:customStyle="1" w:styleId="NSDDate">
    <w:name w:val="NSD Date"/>
    <w:basedOn w:val="Normal"/>
    <w:next w:val="NSDAddress"/>
    <w:uiPriority w:val="2"/>
    <w:rsid w:val="00C238BC"/>
    <w:pPr>
      <w:spacing w:before="800" w:after="480" w:line="280" w:lineRule="exact"/>
    </w:pPr>
    <w:rPr>
      <w:rFonts w:ascii="Goudy Old Style" w:hAnsi="Goudy Old Style"/>
    </w:rPr>
  </w:style>
  <w:style w:type="character" w:customStyle="1" w:styleId="NSDHeading1Char">
    <w:name w:val="NSD Heading 1 Char"/>
    <w:basedOn w:val="DefaultParagraphFont"/>
    <w:link w:val="NSDHeading1"/>
    <w:locked/>
    <w:rsid w:val="005B79D3"/>
    <w:rPr>
      <w:rFonts w:ascii="Gill Sans" w:hAnsi="Gill Sans"/>
      <w:caps/>
      <w:color w:val="496617"/>
      <w:sz w:val="26"/>
      <w:szCs w:val="24"/>
    </w:rPr>
  </w:style>
  <w:style w:type="paragraph" w:customStyle="1" w:styleId="NSDHeading1">
    <w:name w:val="NSD Heading 1"/>
    <w:next w:val="NSDLetterSalutation"/>
    <w:link w:val="NSDHeading1Char"/>
    <w:qFormat/>
    <w:rsid w:val="005B79D3"/>
    <w:pPr>
      <w:keepNext/>
      <w:pBdr>
        <w:top w:val="single" w:sz="2" w:space="1" w:color="A6A6A6" w:themeColor="background1" w:themeShade="A6"/>
      </w:pBdr>
      <w:spacing w:before="480" w:after="180" w:line="280" w:lineRule="exact"/>
      <w:outlineLvl w:val="0"/>
    </w:pPr>
    <w:rPr>
      <w:rFonts w:ascii="Gill Sans" w:hAnsi="Gill Sans"/>
      <w:caps/>
      <w:color w:val="496617"/>
      <w:sz w:val="26"/>
    </w:rPr>
  </w:style>
  <w:style w:type="paragraph" w:customStyle="1" w:styleId="NSDHeading2">
    <w:name w:val="NSD Heading 2"/>
    <w:next w:val="NSDLetterSalutation"/>
    <w:qFormat/>
    <w:rsid w:val="004B2B9E"/>
    <w:pPr>
      <w:keepNext/>
      <w:spacing w:before="300" w:after="60" w:line="280" w:lineRule="exact"/>
      <w:outlineLvl w:val="1"/>
    </w:pPr>
    <w:rPr>
      <w:rFonts w:ascii="Gill Sans" w:hAnsi="Gill Sans"/>
      <w:caps/>
      <w:color w:val="2F5897" w:themeColor="text2"/>
    </w:rPr>
  </w:style>
  <w:style w:type="paragraph" w:customStyle="1" w:styleId="NSDBulletedList1">
    <w:name w:val="NSD Bulleted List 1"/>
    <w:basedOn w:val="NSDLetterSalutation"/>
    <w:link w:val="NSDBulletedList1Char"/>
    <w:qFormat/>
    <w:rsid w:val="005B79D3"/>
    <w:pPr>
      <w:numPr>
        <w:numId w:val="23"/>
      </w:numPr>
      <w:spacing w:before="60" w:after="120"/>
      <w:ind w:left="1260" w:hanging="180"/>
    </w:pPr>
    <w:rPr>
      <w:rFonts w:ascii="Gill Sans" w:hAnsi="Gill Sans"/>
      <w:color w:val="2F5897" w:themeColor="text2"/>
      <w:sz w:val="20"/>
      <w:szCs w:val="22"/>
    </w:rPr>
  </w:style>
  <w:style w:type="paragraph" w:customStyle="1" w:styleId="NSDTableTotalLine">
    <w:name w:val="NSD Table Total Line"/>
    <w:basedOn w:val="NSDTableText"/>
    <w:uiPriority w:val="99"/>
    <w:qFormat/>
    <w:rsid w:val="0054254F"/>
    <w:rPr>
      <w:caps/>
    </w:rPr>
  </w:style>
  <w:style w:type="paragraph" w:customStyle="1" w:styleId="NSDFootnote">
    <w:name w:val="NSD Footnote"/>
    <w:basedOn w:val="Normal"/>
    <w:uiPriority w:val="99"/>
    <w:qFormat/>
    <w:rsid w:val="0067039D"/>
    <w:pPr>
      <w:spacing w:after="240"/>
    </w:pPr>
    <w:rPr>
      <w:rFonts w:ascii="Gill Sans" w:hAnsi="Gill Sans"/>
    </w:rPr>
  </w:style>
  <w:style w:type="numbering" w:styleId="111111">
    <w:name w:val="Outline List 2"/>
    <w:basedOn w:val="NoList"/>
    <w:semiHidden/>
    <w:locked/>
    <w:rsid w:val="00215C12"/>
    <w:pPr>
      <w:numPr>
        <w:numId w:val="2"/>
      </w:numPr>
    </w:pPr>
  </w:style>
  <w:style w:type="numbering" w:styleId="1ai">
    <w:name w:val="Outline List 1"/>
    <w:basedOn w:val="NoList"/>
    <w:semiHidden/>
    <w:locked/>
    <w:rsid w:val="00215C12"/>
    <w:pPr>
      <w:numPr>
        <w:numId w:val="3"/>
      </w:numPr>
    </w:pPr>
  </w:style>
  <w:style w:type="paragraph" w:customStyle="1" w:styleId="Address">
    <w:name w:val="Address"/>
    <w:basedOn w:val="Normal"/>
    <w:next w:val="Normal"/>
    <w:semiHidden/>
    <w:rsid w:val="00215C12"/>
    <w:pPr>
      <w:spacing w:after="240"/>
    </w:pPr>
  </w:style>
  <w:style w:type="character" w:customStyle="1" w:styleId="Heading1Char">
    <w:name w:val="Heading 1 Char"/>
    <w:basedOn w:val="DefaultParagraphFont"/>
    <w:link w:val="Heading1"/>
    <w:uiPriority w:val="99"/>
    <w:semiHidden/>
    <w:rsid w:val="00F82C99"/>
    <w:rPr>
      <w:rFonts w:ascii="Arial" w:hAnsi="Arial"/>
      <w:b/>
      <w:caps/>
      <w:sz w:val="24"/>
      <w:szCs w:val="24"/>
    </w:rPr>
  </w:style>
  <w:style w:type="paragraph" w:customStyle="1" w:styleId="AppendixCover">
    <w:name w:val="Appendix Cover"/>
    <w:basedOn w:val="Heading1"/>
    <w:semiHidden/>
    <w:rsid w:val="00215C12"/>
    <w:pPr>
      <w:spacing w:before="4000"/>
    </w:pPr>
  </w:style>
  <w:style w:type="paragraph" w:customStyle="1" w:styleId="AppendixFigures">
    <w:name w:val="Appendix Figures"/>
    <w:basedOn w:val="Normal"/>
    <w:next w:val="Normal"/>
    <w:semiHidden/>
    <w:rsid w:val="00215C12"/>
    <w:pPr>
      <w:tabs>
        <w:tab w:val="right" w:pos="9360"/>
      </w:tabs>
      <w:ind w:left="547"/>
    </w:pPr>
    <w:rPr>
      <w:rFonts w:ascii="Arial" w:hAnsi="Arial"/>
      <w:b/>
      <w:caps/>
      <w:noProof/>
      <w:sz w:val="20"/>
    </w:rPr>
  </w:style>
  <w:style w:type="paragraph" w:customStyle="1" w:styleId="BodyParagraphChar">
    <w:name w:val="Body Paragraph Char"/>
    <w:basedOn w:val="Normal"/>
    <w:semiHidden/>
    <w:rsid w:val="00215C12"/>
    <w:pPr>
      <w:tabs>
        <w:tab w:val="left" w:pos="360"/>
      </w:tabs>
      <w:spacing w:line="320" w:lineRule="exact"/>
    </w:pPr>
  </w:style>
  <w:style w:type="paragraph" w:customStyle="1" w:styleId="FiguresListItem">
    <w:name w:val="FiguresListItem"/>
    <w:basedOn w:val="BodyParagraphChar"/>
    <w:semiHidden/>
    <w:rsid w:val="00215C12"/>
    <w:pPr>
      <w:tabs>
        <w:tab w:val="clear" w:pos="360"/>
        <w:tab w:val="right" w:pos="8640"/>
      </w:tabs>
      <w:spacing w:line="240" w:lineRule="atLeast"/>
      <w:ind w:left="360" w:hanging="360"/>
      <w:jc w:val="left"/>
    </w:pPr>
    <w:rPr>
      <w:rFonts w:ascii="Arial" w:hAnsi="Arial"/>
      <w:sz w:val="20"/>
    </w:rPr>
  </w:style>
  <w:style w:type="paragraph" w:customStyle="1" w:styleId="AppendixListItem">
    <w:name w:val="AppendixListItem"/>
    <w:basedOn w:val="FiguresListItem"/>
    <w:semiHidden/>
    <w:rsid w:val="00215C12"/>
  </w:style>
  <w:style w:type="paragraph" w:customStyle="1" w:styleId="AppendixListTitle">
    <w:name w:val="AppendixListTitle"/>
    <w:basedOn w:val="Normal"/>
    <w:next w:val="AppendixListItem"/>
    <w:semiHidden/>
    <w:rsid w:val="008866F4"/>
    <w:pPr>
      <w:tabs>
        <w:tab w:val="right" w:pos="8640"/>
      </w:tabs>
      <w:spacing w:before="480" w:after="240" w:line="240" w:lineRule="atLeast"/>
      <w:jc w:val="left"/>
    </w:pPr>
    <w:rPr>
      <w:rFonts w:ascii="Arial" w:hAnsi="Arial"/>
      <w:sz w:val="20"/>
    </w:rPr>
  </w:style>
  <w:style w:type="paragraph" w:customStyle="1" w:styleId="AppFigItem">
    <w:name w:val="AppFigItem"/>
    <w:basedOn w:val="Normal"/>
    <w:semiHidden/>
    <w:rsid w:val="00215C12"/>
    <w:pPr>
      <w:tabs>
        <w:tab w:val="right" w:pos="9360"/>
      </w:tabs>
      <w:spacing w:before="240"/>
      <w:ind w:left="547"/>
    </w:pPr>
    <w:rPr>
      <w:rFonts w:ascii="Arial" w:hAnsi="Arial"/>
      <w:b/>
      <w:caps/>
      <w:sz w:val="20"/>
    </w:rPr>
  </w:style>
  <w:style w:type="character" w:customStyle="1" w:styleId="Heading2Char">
    <w:name w:val="Heading 2 Char"/>
    <w:basedOn w:val="DefaultParagraphFont"/>
    <w:link w:val="Heading2"/>
    <w:uiPriority w:val="99"/>
    <w:semiHidden/>
    <w:rsid w:val="00F82C99"/>
    <w:rPr>
      <w:rFonts w:ascii="Arial" w:hAnsi="Arial"/>
      <w:b/>
      <w:caps/>
      <w:sz w:val="22"/>
      <w:szCs w:val="22"/>
    </w:rPr>
  </w:style>
  <w:style w:type="character" w:customStyle="1" w:styleId="Heading3Char">
    <w:name w:val="Heading 3 Char"/>
    <w:basedOn w:val="DefaultParagraphFont"/>
    <w:link w:val="Heading3"/>
    <w:uiPriority w:val="99"/>
    <w:semiHidden/>
    <w:rsid w:val="00B34BDD"/>
    <w:rPr>
      <w:rFonts w:ascii="Arial" w:hAnsi="Arial"/>
      <w:b/>
      <w:sz w:val="22"/>
      <w:szCs w:val="22"/>
    </w:rPr>
  </w:style>
  <w:style w:type="character" w:customStyle="1" w:styleId="Heading4Char">
    <w:name w:val="Heading 4 Char"/>
    <w:basedOn w:val="DefaultParagraphFont"/>
    <w:link w:val="Heading4"/>
    <w:uiPriority w:val="99"/>
    <w:semiHidden/>
    <w:rsid w:val="00B34BDD"/>
    <w:rPr>
      <w:rFonts w:ascii="Arial" w:hAnsi="Arial"/>
      <w:b/>
      <w:caps/>
      <w:color w:val="005480"/>
      <w:szCs w:val="24"/>
    </w:rPr>
  </w:style>
  <w:style w:type="character" w:customStyle="1" w:styleId="Heading5Char">
    <w:name w:val="Heading 5 Char"/>
    <w:basedOn w:val="DefaultParagraphFont"/>
    <w:link w:val="Heading5"/>
    <w:uiPriority w:val="99"/>
    <w:semiHidden/>
    <w:rsid w:val="00B34BDD"/>
    <w:rPr>
      <w:b/>
      <w:bCs/>
      <w:i/>
      <w:iCs/>
      <w:sz w:val="26"/>
      <w:szCs w:val="26"/>
    </w:rPr>
  </w:style>
  <w:style w:type="character" w:customStyle="1" w:styleId="Heading6Char">
    <w:name w:val="Heading 6 Char"/>
    <w:basedOn w:val="DefaultParagraphFont"/>
    <w:link w:val="Heading6"/>
    <w:uiPriority w:val="99"/>
    <w:semiHidden/>
    <w:rsid w:val="00B34BDD"/>
    <w:rPr>
      <w:b/>
      <w:bCs/>
      <w:sz w:val="22"/>
      <w:szCs w:val="22"/>
    </w:rPr>
  </w:style>
  <w:style w:type="character" w:customStyle="1" w:styleId="Heading7Char">
    <w:name w:val="Heading 7 Char"/>
    <w:basedOn w:val="DefaultParagraphFont"/>
    <w:link w:val="Heading7"/>
    <w:uiPriority w:val="99"/>
    <w:semiHidden/>
    <w:rsid w:val="00B34BDD"/>
    <w:rPr>
      <w:sz w:val="24"/>
      <w:szCs w:val="24"/>
    </w:rPr>
  </w:style>
  <w:style w:type="character" w:customStyle="1" w:styleId="Heading8Char">
    <w:name w:val="Heading 8 Char"/>
    <w:basedOn w:val="DefaultParagraphFont"/>
    <w:link w:val="Heading8"/>
    <w:uiPriority w:val="99"/>
    <w:semiHidden/>
    <w:rsid w:val="00B34BDD"/>
    <w:rPr>
      <w:i/>
      <w:iCs/>
      <w:sz w:val="24"/>
      <w:szCs w:val="24"/>
    </w:rPr>
  </w:style>
  <w:style w:type="character" w:customStyle="1" w:styleId="Heading9Char">
    <w:name w:val="Heading 9 Char"/>
    <w:basedOn w:val="DefaultParagraphFont"/>
    <w:link w:val="Heading9"/>
    <w:uiPriority w:val="99"/>
    <w:semiHidden/>
    <w:rsid w:val="00B34BDD"/>
    <w:rPr>
      <w:rFonts w:ascii="Arial" w:hAnsi="Arial" w:cs="Arial"/>
      <w:sz w:val="22"/>
      <w:szCs w:val="22"/>
    </w:rPr>
  </w:style>
  <w:style w:type="numbering" w:styleId="ArticleSection">
    <w:name w:val="Outline List 3"/>
    <w:basedOn w:val="NoList"/>
    <w:semiHidden/>
    <w:locked/>
    <w:rsid w:val="00215C12"/>
    <w:pPr>
      <w:numPr>
        <w:numId w:val="4"/>
      </w:numPr>
    </w:pPr>
  </w:style>
  <w:style w:type="paragraph" w:customStyle="1" w:styleId="AttachmentsLine">
    <w:name w:val="Attachments Line"/>
    <w:basedOn w:val="Normal"/>
    <w:next w:val="Normal"/>
    <w:semiHidden/>
    <w:rsid w:val="00215C12"/>
    <w:pPr>
      <w:spacing w:after="240"/>
    </w:pPr>
  </w:style>
  <w:style w:type="paragraph" w:customStyle="1" w:styleId="Attention">
    <w:name w:val="Attention"/>
    <w:basedOn w:val="Normal"/>
    <w:next w:val="Normal"/>
    <w:semiHidden/>
    <w:rsid w:val="00215C12"/>
    <w:pPr>
      <w:spacing w:after="240"/>
      <w:ind w:left="1440" w:hanging="1440"/>
    </w:pPr>
  </w:style>
  <w:style w:type="paragraph" w:styleId="BalloonText">
    <w:name w:val="Balloon Text"/>
    <w:basedOn w:val="Normal"/>
    <w:link w:val="BalloonTextChar"/>
    <w:uiPriority w:val="99"/>
    <w:semiHidden/>
    <w:unhideWhenUsed/>
    <w:locked/>
    <w:rsid w:val="00215C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B70"/>
    <w:rPr>
      <w:rFonts w:ascii="Tahoma" w:hAnsi="Tahoma" w:cs="Tahoma"/>
      <w:sz w:val="16"/>
      <w:szCs w:val="16"/>
    </w:rPr>
  </w:style>
  <w:style w:type="paragraph" w:styleId="BlockText">
    <w:name w:val="Block Text"/>
    <w:basedOn w:val="Normal"/>
    <w:uiPriority w:val="99"/>
    <w:semiHidden/>
    <w:locked/>
    <w:rsid w:val="00215C12"/>
    <w:pPr>
      <w:spacing w:after="120"/>
      <w:ind w:left="1440" w:right="1440"/>
    </w:pPr>
  </w:style>
  <w:style w:type="paragraph" w:styleId="BodyText">
    <w:name w:val="Body Text"/>
    <w:basedOn w:val="Normal"/>
    <w:link w:val="BodyTextChar"/>
    <w:uiPriority w:val="99"/>
    <w:semiHidden/>
    <w:locked/>
    <w:rsid w:val="00215C12"/>
    <w:pPr>
      <w:spacing w:after="240" w:line="240" w:lineRule="auto"/>
    </w:pPr>
    <w:rPr>
      <w:sz w:val="16"/>
    </w:rPr>
  </w:style>
  <w:style w:type="character" w:customStyle="1" w:styleId="BodyTextChar">
    <w:name w:val="Body Text Char"/>
    <w:basedOn w:val="DefaultParagraphFont"/>
    <w:link w:val="BodyText"/>
    <w:uiPriority w:val="99"/>
    <w:semiHidden/>
    <w:rsid w:val="00A01B70"/>
    <w:rPr>
      <w:sz w:val="16"/>
      <w:szCs w:val="24"/>
    </w:rPr>
  </w:style>
  <w:style w:type="paragraph" w:styleId="BodyText2">
    <w:name w:val="Body Text 2"/>
    <w:basedOn w:val="Normal"/>
    <w:link w:val="BodyText2Char"/>
    <w:uiPriority w:val="99"/>
    <w:semiHidden/>
    <w:locked/>
    <w:rsid w:val="00215C12"/>
    <w:pPr>
      <w:spacing w:before="480" w:after="480"/>
      <w:jc w:val="center"/>
    </w:pPr>
    <w:rPr>
      <w:b/>
    </w:rPr>
  </w:style>
  <w:style w:type="character" w:customStyle="1" w:styleId="BodyText2Char">
    <w:name w:val="Body Text 2 Char"/>
    <w:basedOn w:val="DefaultParagraphFont"/>
    <w:link w:val="BodyText2"/>
    <w:uiPriority w:val="99"/>
    <w:semiHidden/>
    <w:rsid w:val="00A01B70"/>
    <w:rPr>
      <w:b/>
      <w:sz w:val="22"/>
      <w:szCs w:val="24"/>
    </w:rPr>
  </w:style>
  <w:style w:type="paragraph" w:styleId="BodyText3">
    <w:name w:val="Body Text 3"/>
    <w:basedOn w:val="Normal"/>
    <w:link w:val="BodyText3Char"/>
    <w:uiPriority w:val="99"/>
    <w:semiHidden/>
    <w:locked/>
    <w:rsid w:val="00215C12"/>
    <w:pPr>
      <w:spacing w:after="120"/>
    </w:pPr>
    <w:rPr>
      <w:sz w:val="16"/>
      <w:szCs w:val="16"/>
    </w:rPr>
  </w:style>
  <w:style w:type="character" w:customStyle="1" w:styleId="BodyText3Char">
    <w:name w:val="Body Text 3 Char"/>
    <w:basedOn w:val="DefaultParagraphFont"/>
    <w:link w:val="BodyText3"/>
    <w:uiPriority w:val="99"/>
    <w:semiHidden/>
    <w:rsid w:val="00A01B70"/>
    <w:rPr>
      <w:sz w:val="16"/>
      <w:szCs w:val="16"/>
    </w:rPr>
  </w:style>
  <w:style w:type="paragraph" w:styleId="BodyTextFirstIndent">
    <w:name w:val="Body Text First Indent"/>
    <w:basedOn w:val="BodyText"/>
    <w:link w:val="BodyTextFirstIndentChar"/>
    <w:uiPriority w:val="99"/>
    <w:semiHidden/>
    <w:locked/>
    <w:rsid w:val="00215C12"/>
    <w:pPr>
      <w:spacing w:after="120" w:line="240" w:lineRule="atLeast"/>
      <w:ind w:firstLine="210"/>
    </w:pPr>
    <w:rPr>
      <w:sz w:val="22"/>
    </w:rPr>
  </w:style>
  <w:style w:type="character" w:customStyle="1" w:styleId="BodyTextFirstIndentChar">
    <w:name w:val="Body Text First Indent Char"/>
    <w:basedOn w:val="BodyTextChar"/>
    <w:link w:val="BodyTextFirstIndent"/>
    <w:uiPriority w:val="99"/>
    <w:semiHidden/>
    <w:rsid w:val="00A01B70"/>
    <w:rPr>
      <w:sz w:val="22"/>
      <w:szCs w:val="24"/>
    </w:rPr>
  </w:style>
  <w:style w:type="paragraph" w:styleId="BodyTextIndent">
    <w:name w:val="Body Text Indent"/>
    <w:basedOn w:val="Normal"/>
    <w:link w:val="BodyTextIndentChar"/>
    <w:uiPriority w:val="99"/>
    <w:semiHidden/>
    <w:locked/>
    <w:rsid w:val="00215C12"/>
    <w:pPr>
      <w:spacing w:after="120"/>
      <w:ind w:left="360"/>
    </w:pPr>
  </w:style>
  <w:style w:type="character" w:customStyle="1" w:styleId="BodyTextIndentChar">
    <w:name w:val="Body Text Indent Char"/>
    <w:basedOn w:val="DefaultParagraphFont"/>
    <w:link w:val="BodyTextIndent"/>
    <w:uiPriority w:val="99"/>
    <w:semiHidden/>
    <w:rsid w:val="00A01B70"/>
    <w:rPr>
      <w:sz w:val="22"/>
      <w:szCs w:val="24"/>
    </w:rPr>
  </w:style>
  <w:style w:type="paragraph" w:styleId="BodyTextFirstIndent2">
    <w:name w:val="Body Text First Indent 2"/>
    <w:basedOn w:val="BodyTextIndent"/>
    <w:link w:val="BodyTextFirstIndent2Char"/>
    <w:uiPriority w:val="99"/>
    <w:semiHidden/>
    <w:locked/>
    <w:rsid w:val="00215C12"/>
    <w:pPr>
      <w:ind w:firstLine="210"/>
    </w:pPr>
  </w:style>
  <w:style w:type="character" w:customStyle="1" w:styleId="BodyTextFirstIndent2Char">
    <w:name w:val="Body Text First Indent 2 Char"/>
    <w:basedOn w:val="BodyTextIndentChar"/>
    <w:link w:val="BodyTextFirstIndent2"/>
    <w:uiPriority w:val="99"/>
    <w:semiHidden/>
    <w:rsid w:val="00A01B70"/>
    <w:rPr>
      <w:sz w:val="22"/>
      <w:szCs w:val="24"/>
    </w:rPr>
  </w:style>
  <w:style w:type="paragraph" w:styleId="BodyTextIndent2">
    <w:name w:val="Body Text Indent 2"/>
    <w:basedOn w:val="Normal"/>
    <w:link w:val="BodyTextIndent2Char"/>
    <w:uiPriority w:val="99"/>
    <w:semiHidden/>
    <w:locked/>
    <w:rsid w:val="00215C12"/>
    <w:pPr>
      <w:spacing w:after="120" w:line="480" w:lineRule="auto"/>
      <w:ind w:left="360"/>
    </w:pPr>
  </w:style>
  <w:style w:type="character" w:customStyle="1" w:styleId="BodyTextIndent2Char">
    <w:name w:val="Body Text Indent 2 Char"/>
    <w:basedOn w:val="DefaultParagraphFont"/>
    <w:link w:val="BodyTextIndent2"/>
    <w:uiPriority w:val="99"/>
    <w:semiHidden/>
    <w:rsid w:val="00A01B70"/>
    <w:rPr>
      <w:sz w:val="22"/>
      <w:szCs w:val="24"/>
    </w:rPr>
  </w:style>
  <w:style w:type="paragraph" w:styleId="BodyTextIndent3">
    <w:name w:val="Body Text Indent 3"/>
    <w:basedOn w:val="Normal"/>
    <w:link w:val="BodyTextIndent3Char"/>
    <w:uiPriority w:val="99"/>
    <w:semiHidden/>
    <w:locked/>
    <w:rsid w:val="00215C1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01B70"/>
    <w:rPr>
      <w:sz w:val="16"/>
      <w:szCs w:val="16"/>
    </w:rPr>
  </w:style>
  <w:style w:type="paragraph" w:styleId="PlainText">
    <w:name w:val="Plain Text"/>
    <w:basedOn w:val="Normal"/>
    <w:link w:val="PlainTextChar"/>
    <w:uiPriority w:val="99"/>
    <w:semiHidden/>
    <w:locked/>
    <w:rsid w:val="00215C12"/>
    <w:rPr>
      <w:rFonts w:ascii="Courier New" w:hAnsi="Courier New"/>
      <w:sz w:val="20"/>
    </w:rPr>
  </w:style>
  <w:style w:type="character" w:customStyle="1" w:styleId="PlainTextChar">
    <w:name w:val="Plain Text Char"/>
    <w:basedOn w:val="DefaultParagraphFont"/>
    <w:link w:val="PlainText"/>
    <w:uiPriority w:val="99"/>
    <w:semiHidden/>
    <w:rsid w:val="00A01B70"/>
    <w:rPr>
      <w:rFonts w:ascii="Courier New" w:hAnsi="Courier New"/>
      <w:szCs w:val="24"/>
    </w:rPr>
  </w:style>
  <w:style w:type="paragraph" w:customStyle="1" w:styleId="cc">
    <w:name w:val="cc"/>
    <w:basedOn w:val="PlainText"/>
    <w:next w:val="BodyParagraphChar"/>
    <w:semiHidden/>
    <w:rsid w:val="00215C12"/>
    <w:pPr>
      <w:ind w:left="720" w:hanging="720"/>
    </w:pPr>
    <w:rPr>
      <w:rFonts w:ascii="Times New Roman" w:hAnsi="Times New Roman"/>
      <w:sz w:val="22"/>
    </w:rPr>
  </w:style>
  <w:style w:type="paragraph" w:styleId="Closing">
    <w:name w:val="Closing"/>
    <w:basedOn w:val="Normal"/>
    <w:link w:val="ClosingChar"/>
    <w:uiPriority w:val="99"/>
    <w:semiHidden/>
    <w:locked/>
    <w:rsid w:val="00215C12"/>
    <w:pPr>
      <w:ind w:left="4320"/>
    </w:pPr>
  </w:style>
  <w:style w:type="character" w:customStyle="1" w:styleId="ClosingChar">
    <w:name w:val="Closing Char"/>
    <w:basedOn w:val="DefaultParagraphFont"/>
    <w:link w:val="Closing"/>
    <w:uiPriority w:val="99"/>
    <w:semiHidden/>
    <w:rsid w:val="00A01B70"/>
    <w:rPr>
      <w:sz w:val="22"/>
      <w:szCs w:val="24"/>
    </w:rPr>
  </w:style>
  <w:style w:type="character" w:styleId="CommentReference">
    <w:name w:val="annotation reference"/>
    <w:basedOn w:val="DefaultParagraphFont"/>
    <w:uiPriority w:val="99"/>
    <w:semiHidden/>
    <w:unhideWhenUsed/>
    <w:locked/>
    <w:rsid w:val="00215C12"/>
    <w:rPr>
      <w:sz w:val="16"/>
    </w:rPr>
  </w:style>
  <w:style w:type="paragraph" w:styleId="CommentText">
    <w:name w:val="annotation text"/>
    <w:basedOn w:val="Normal"/>
    <w:link w:val="CommentTextChar"/>
    <w:uiPriority w:val="99"/>
    <w:semiHidden/>
    <w:unhideWhenUsed/>
    <w:locked/>
    <w:rsid w:val="00215C12"/>
    <w:rPr>
      <w:sz w:val="20"/>
    </w:rPr>
  </w:style>
  <w:style w:type="character" w:customStyle="1" w:styleId="CommentTextChar">
    <w:name w:val="Comment Text Char"/>
    <w:basedOn w:val="DefaultParagraphFont"/>
    <w:link w:val="CommentText"/>
    <w:uiPriority w:val="99"/>
    <w:semiHidden/>
    <w:rsid w:val="00B34BDD"/>
    <w:rPr>
      <w:szCs w:val="24"/>
    </w:rPr>
  </w:style>
  <w:style w:type="paragraph" w:styleId="CommentSubject">
    <w:name w:val="annotation subject"/>
    <w:basedOn w:val="CommentText"/>
    <w:next w:val="CommentText"/>
    <w:link w:val="CommentSubjectChar"/>
    <w:uiPriority w:val="99"/>
    <w:semiHidden/>
    <w:locked/>
    <w:rsid w:val="00215C12"/>
    <w:rPr>
      <w:b/>
      <w:bCs/>
    </w:rPr>
  </w:style>
  <w:style w:type="character" w:customStyle="1" w:styleId="CommentSubjectChar">
    <w:name w:val="Comment Subject Char"/>
    <w:basedOn w:val="CommentTextChar"/>
    <w:link w:val="CommentSubject"/>
    <w:uiPriority w:val="99"/>
    <w:semiHidden/>
    <w:rsid w:val="00A01B70"/>
    <w:rPr>
      <w:b/>
      <w:bCs/>
      <w:szCs w:val="24"/>
    </w:rPr>
  </w:style>
  <w:style w:type="paragraph" w:customStyle="1" w:styleId="Cover">
    <w:name w:val="Cover"/>
    <w:basedOn w:val="Normal"/>
    <w:next w:val="Normal"/>
    <w:semiHidden/>
    <w:rsid w:val="00215C12"/>
    <w:pPr>
      <w:spacing w:before="3600" w:line="360" w:lineRule="auto"/>
      <w:ind w:left="4320"/>
    </w:pPr>
    <w:rPr>
      <w:rFonts w:ascii="Arial" w:hAnsi="Arial"/>
      <w:b/>
    </w:rPr>
  </w:style>
  <w:style w:type="paragraph" w:customStyle="1" w:styleId="Coverfor">
    <w:name w:val="Coverfor"/>
    <w:basedOn w:val="Cover"/>
    <w:next w:val="BodyParagraphChar"/>
    <w:semiHidden/>
    <w:rsid w:val="00215C12"/>
    <w:pPr>
      <w:spacing w:before="2720"/>
    </w:pPr>
  </w:style>
  <w:style w:type="paragraph" w:styleId="Date">
    <w:name w:val="Date"/>
    <w:basedOn w:val="Normal"/>
    <w:next w:val="Address"/>
    <w:link w:val="DateChar"/>
    <w:uiPriority w:val="99"/>
    <w:semiHidden/>
    <w:locked/>
    <w:rsid w:val="00215C12"/>
    <w:pPr>
      <w:spacing w:before="480" w:after="960"/>
      <w:ind w:left="4320"/>
    </w:pPr>
  </w:style>
  <w:style w:type="character" w:customStyle="1" w:styleId="DateChar">
    <w:name w:val="Date Char"/>
    <w:basedOn w:val="DefaultParagraphFont"/>
    <w:link w:val="Date"/>
    <w:uiPriority w:val="99"/>
    <w:semiHidden/>
    <w:rsid w:val="00A01B70"/>
    <w:rPr>
      <w:sz w:val="22"/>
      <w:szCs w:val="24"/>
    </w:rPr>
  </w:style>
  <w:style w:type="paragraph" w:customStyle="1" w:styleId="DocID">
    <w:name w:val="DocID"/>
    <w:basedOn w:val="Normal"/>
    <w:next w:val="AttachmentsLine"/>
    <w:semiHidden/>
    <w:rsid w:val="00215C12"/>
    <w:pPr>
      <w:spacing w:after="240"/>
    </w:pPr>
    <w:rPr>
      <w:sz w:val="16"/>
    </w:rPr>
  </w:style>
  <w:style w:type="paragraph" w:styleId="DocumentMap">
    <w:name w:val="Document Map"/>
    <w:basedOn w:val="Normal"/>
    <w:link w:val="DocumentMapChar"/>
    <w:uiPriority w:val="99"/>
    <w:semiHidden/>
    <w:locked/>
    <w:rsid w:val="00215C12"/>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A01B70"/>
    <w:rPr>
      <w:rFonts w:ascii="Tahoma" w:hAnsi="Tahoma" w:cs="Tahoma"/>
      <w:shd w:val="clear" w:color="auto" w:fill="000080"/>
    </w:rPr>
  </w:style>
  <w:style w:type="paragraph" w:customStyle="1" w:styleId="DraftBodyParagraph">
    <w:name w:val="Draft Body Paragraph"/>
    <w:basedOn w:val="Normal"/>
    <w:semiHidden/>
    <w:rsid w:val="00215C12"/>
    <w:pPr>
      <w:tabs>
        <w:tab w:val="left" w:pos="360"/>
      </w:tabs>
      <w:spacing w:line="400" w:lineRule="exact"/>
    </w:pPr>
  </w:style>
  <w:style w:type="paragraph" w:styleId="E-mailSignature">
    <w:name w:val="E-mail Signature"/>
    <w:basedOn w:val="Normal"/>
    <w:link w:val="E-mailSignatureChar"/>
    <w:uiPriority w:val="99"/>
    <w:semiHidden/>
    <w:locked/>
    <w:rsid w:val="00215C12"/>
  </w:style>
  <w:style w:type="character" w:customStyle="1" w:styleId="E-mailSignatureChar">
    <w:name w:val="E-mail Signature Char"/>
    <w:basedOn w:val="DefaultParagraphFont"/>
    <w:link w:val="E-mailSignature"/>
    <w:uiPriority w:val="99"/>
    <w:semiHidden/>
    <w:rsid w:val="00A01B70"/>
    <w:rPr>
      <w:sz w:val="22"/>
      <w:szCs w:val="24"/>
    </w:rPr>
  </w:style>
  <w:style w:type="character" w:styleId="EndnoteReference">
    <w:name w:val="endnote reference"/>
    <w:basedOn w:val="DefaultParagraphFont"/>
    <w:uiPriority w:val="99"/>
    <w:semiHidden/>
    <w:locked/>
    <w:rsid w:val="00215C12"/>
    <w:rPr>
      <w:vertAlign w:val="superscript"/>
    </w:rPr>
  </w:style>
  <w:style w:type="paragraph" w:styleId="EndnoteText">
    <w:name w:val="endnote text"/>
    <w:basedOn w:val="Normal"/>
    <w:link w:val="EndnoteTextChar"/>
    <w:uiPriority w:val="99"/>
    <w:semiHidden/>
    <w:locked/>
    <w:rsid w:val="00215C12"/>
    <w:rPr>
      <w:sz w:val="20"/>
    </w:rPr>
  </w:style>
  <w:style w:type="character" w:customStyle="1" w:styleId="EndnoteTextChar">
    <w:name w:val="Endnote Text Char"/>
    <w:basedOn w:val="DefaultParagraphFont"/>
    <w:link w:val="EndnoteText"/>
    <w:uiPriority w:val="99"/>
    <w:semiHidden/>
    <w:rsid w:val="00A01B70"/>
    <w:rPr>
      <w:szCs w:val="24"/>
    </w:rPr>
  </w:style>
  <w:style w:type="paragraph" w:styleId="EnvelopeAddress">
    <w:name w:val="envelope address"/>
    <w:basedOn w:val="Normal"/>
    <w:uiPriority w:val="99"/>
    <w:semiHidden/>
    <w:locked/>
    <w:rsid w:val="00215C1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uiPriority w:val="99"/>
    <w:semiHidden/>
    <w:locked/>
    <w:rsid w:val="00215C12"/>
    <w:rPr>
      <w:rFonts w:ascii="Arial" w:hAnsi="Arial" w:cs="Arial"/>
      <w:sz w:val="20"/>
    </w:rPr>
  </w:style>
  <w:style w:type="paragraph" w:customStyle="1" w:styleId="NSDNumberedList1">
    <w:name w:val="NSD Numbered List 1"/>
    <w:basedOn w:val="NSDBulletedList1"/>
    <w:rsid w:val="000D3C49"/>
    <w:pPr>
      <w:numPr>
        <w:numId w:val="7"/>
      </w:numPr>
      <w:ind w:left="1080"/>
    </w:pPr>
    <w:rPr>
      <w:rFonts w:ascii="Goudy Old Style" w:hAnsi="Goudy Old Style"/>
      <w:color w:val="auto"/>
      <w:sz w:val="22"/>
    </w:rPr>
  </w:style>
  <w:style w:type="table" w:customStyle="1" w:styleId="LightShading-Accent11">
    <w:name w:val="Light Shading - Accent 11"/>
    <w:basedOn w:val="TableNormal"/>
    <w:uiPriority w:val="60"/>
    <w:rsid w:val="00215C12"/>
    <w:rPr>
      <w:color w:val="456478"/>
    </w:rPr>
    <w:tblPr>
      <w:tblStyleRowBandSize w:val="1"/>
      <w:tblStyleColBandSize w:val="1"/>
      <w:tblInd w:w="0" w:type="dxa"/>
      <w:tblBorders>
        <w:top w:val="single" w:sz="8" w:space="0" w:color="5D87A1"/>
        <w:bottom w:val="single" w:sz="8" w:space="0" w:color="5D87A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lastRow">
      <w:pPr>
        <w:spacing w:before="0" w:after="0" w:line="240" w:lineRule="auto"/>
      </w:pPr>
      <w:rPr>
        <w:b/>
        <w:bCs/>
      </w:rPr>
      <w:tblPr/>
      <w:tcPr>
        <w:tcBorders>
          <w:top w:val="single" w:sz="8" w:space="0" w:color="5D87A1"/>
          <w:left w:val="nil"/>
          <w:bottom w:val="single" w:sz="8" w:space="0" w:color="5D87A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1E7"/>
      </w:tcPr>
    </w:tblStylePr>
    <w:tblStylePr w:type="band1Horz">
      <w:tblPr/>
      <w:tcPr>
        <w:tcBorders>
          <w:left w:val="nil"/>
          <w:right w:val="nil"/>
          <w:insideH w:val="nil"/>
          <w:insideV w:val="nil"/>
        </w:tcBorders>
        <w:shd w:val="clear" w:color="auto" w:fill="D6E1E7"/>
      </w:tcPr>
    </w:tblStylePr>
  </w:style>
  <w:style w:type="table" w:customStyle="1" w:styleId="LightShading1">
    <w:name w:val="Light Shading1"/>
    <w:basedOn w:val="TableNormal"/>
    <w:uiPriority w:val="60"/>
    <w:rsid w:val="00215C1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SDTableText">
    <w:name w:val="NSD Table Text"/>
    <w:basedOn w:val="Normal"/>
    <w:uiPriority w:val="1"/>
    <w:rsid w:val="008866F4"/>
    <w:pPr>
      <w:spacing w:before="50" w:after="50" w:line="240" w:lineRule="atLeast"/>
      <w:outlineLvl w:val="0"/>
    </w:pPr>
    <w:rPr>
      <w:rFonts w:ascii="Gill Sans" w:hAnsi="Gill Sans" w:cs="Arial"/>
      <w:sz w:val="19"/>
      <w:szCs w:val="19"/>
    </w:rPr>
  </w:style>
  <w:style w:type="paragraph" w:customStyle="1" w:styleId="NSDTableColumnHead">
    <w:name w:val="NSD Table Column Head"/>
    <w:basedOn w:val="NSDTableText"/>
    <w:uiPriority w:val="99"/>
    <w:qFormat/>
    <w:rsid w:val="00DF2741"/>
    <w:rPr>
      <w:caps/>
    </w:rPr>
  </w:style>
  <w:style w:type="paragraph" w:customStyle="1" w:styleId="NSDCitations">
    <w:name w:val="NSD Citations"/>
    <w:basedOn w:val="Normal"/>
    <w:uiPriority w:val="99"/>
    <w:qFormat/>
    <w:rsid w:val="00B01E80"/>
    <w:pPr>
      <w:ind w:left="1440" w:hanging="720"/>
      <w:contextualSpacing/>
    </w:pPr>
    <w:rPr>
      <w:rFonts w:ascii="Goudy Old Style" w:hAnsi="Goudy Old Style"/>
      <w:sz w:val="20"/>
    </w:rPr>
  </w:style>
  <w:style w:type="table" w:styleId="LightShading-Accent2">
    <w:name w:val="Light Shading Accent 2"/>
    <w:basedOn w:val="TableNormal"/>
    <w:uiPriority w:val="60"/>
    <w:locked/>
    <w:rsid w:val="00215C12"/>
    <w:rPr>
      <w:color w:val="FFC717"/>
    </w:rPr>
    <w:tblPr>
      <w:tblStyleRowBandSize w:val="1"/>
      <w:tblStyleColBandSize w:val="1"/>
      <w:tblInd w:w="0" w:type="dxa"/>
      <w:tblBorders>
        <w:top w:val="single" w:sz="8" w:space="0" w:color="FFDE75"/>
        <w:bottom w:val="single" w:sz="8" w:space="0" w:color="FFDE7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lastRow">
      <w:pPr>
        <w:spacing w:before="0" w:after="0" w:line="240" w:lineRule="auto"/>
      </w:pPr>
      <w:rPr>
        <w:b/>
        <w:bCs/>
      </w:rPr>
      <w:tblPr/>
      <w:tcPr>
        <w:tcBorders>
          <w:top w:val="single" w:sz="8" w:space="0" w:color="FFDE75"/>
          <w:left w:val="nil"/>
          <w:bottom w:val="single" w:sz="8" w:space="0" w:color="FFDE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6DC"/>
      </w:tcPr>
    </w:tblStylePr>
    <w:tblStylePr w:type="band1Horz">
      <w:tblPr/>
      <w:tcPr>
        <w:tcBorders>
          <w:left w:val="nil"/>
          <w:right w:val="nil"/>
          <w:insideH w:val="nil"/>
          <w:insideV w:val="nil"/>
        </w:tcBorders>
        <w:shd w:val="clear" w:color="auto" w:fill="FFF6DC"/>
      </w:tcPr>
    </w:tblStylePr>
  </w:style>
  <w:style w:type="paragraph" w:customStyle="1" w:styleId="GraphicSeparator">
    <w:name w:val="GraphicSeparator"/>
    <w:basedOn w:val="Normal"/>
    <w:next w:val="BodyParagraphChar"/>
    <w:semiHidden/>
    <w:rsid w:val="00215C12"/>
    <w:pPr>
      <w:spacing w:before="480" w:after="480"/>
      <w:jc w:val="center"/>
    </w:pPr>
    <w:rPr>
      <w:sz w:val="16"/>
    </w:rPr>
  </w:style>
  <w:style w:type="paragraph" w:customStyle="1" w:styleId="Heading1X">
    <w:name w:val="Heading 1X"/>
    <w:basedOn w:val="Heading1"/>
    <w:next w:val="BodyParagraphChar"/>
    <w:semiHidden/>
    <w:rsid w:val="00215C12"/>
    <w:pPr>
      <w:spacing w:before="240"/>
    </w:pPr>
  </w:style>
  <w:style w:type="paragraph" w:customStyle="1" w:styleId="Heading2X">
    <w:name w:val="Heading 2X"/>
    <w:basedOn w:val="Heading2"/>
    <w:next w:val="BodyParagraphChar"/>
    <w:semiHidden/>
    <w:rsid w:val="00215C12"/>
    <w:pPr>
      <w:spacing w:before="240"/>
    </w:pPr>
  </w:style>
  <w:style w:type="paragraph" w:customStyle="1" w:styleId="Heading3X">
    <w:name w:val="Heading 3X"/>
    <w:basedOn w:val="Heading3"/>
    <w:next w:val="BodyParagraphChar"/>
    <w:semiHidden/>
    <w:rsid w:val="00215C12"/>
    <w:pPr>
      <w:spacing w:before="240"/>
    </w:pPr>
  </w:style>
  <w:style w:type="character" w:styleId="HTMLAcronym">
    <w:name w:val="HTML Acronym"/>
    <w:basedOn w:val="DefaultParagraphFont"/>
    <w:uiPriority w:val="99"/>
    <w:semiHidden/>
    <w:locked/>
    <w:rsid w:val="00215C12"/>
  </w:style>
  <w:style w:type="paragraph" w:styleId="HTMLAddress">
    <w:name w:val="HTML Address"/>
    <w:basedOn w:val="Normal"/>
    <w:link w:val="HTMLAddressChar"/>
    <w:uiPriority w:val="99"/>
    <w:semiHidden/>
    <w:locked/>
    <w:rsid w:val="00215C12"/>
    <w:rPr>
      <w:i/>
      <w:iCs/>
    </w:rPr>
  </w:style>
  <w:style w:type="character" w:customStyle="1" w:styleId="HTMLAddressChar">
    <w:name w:val="HTML Address Char"/>
    <w:basedOn w:val="DefaultParagraphFont"/>
    <w:link w:val="HTMLAddress"/>
    <w:uiPriority w:val="99"/>
    <w:semiHidden/>
    <w:rsid w:val="00A01B70"/>
    <w:rPr>
      <w:i/>
      <w:iCs/>
      <w:sz w:val="22"/>
      <w:szCs w:val="24"/>
    </w:rPr>
  </w:style>
  <w:style w:type="character" w:styleId="HTMLCite">
    <w:name w:val="HTML Cite"/>
    <w:basedOn w:val="DefaultParagraphFont"/>
    <w:uiPriority w:val="99"/>
    <w:semiHidden/>
    <w:locked/>
    <w:rsid w:val="00215C12"/>
    <w:rPr>
      <w:i/>
      <w:iCs/>
    </w:rPr>
  </w:style>
  <w:style w:type="character" w:styleId="HTMLCode">
    <w:name w:val="HTML Code"/>
    <w:basedOn w:val="DefaultParagraphFont"/>
    <w:uiPriority w:val="99"/>
    <w:semiHidden/>
    <w:locked/>
    <w:rsid w:val="00215C12"/>
    <w:rPr>
      <w:rFonts w:ascii="Courier New" w:hAnsi="Courier New" w:cs="Courier New"/>
      <w:sz w:val="20"/>
      <w:szCs w:val="20"/>
    </w:rPr>
  </w:style>
  <w:style w:type="character" w:styleId="HTMLDefinition">
    <w:name w:val="HTML Definition"/>
    <w:basedOn w:val="DefaultParagraphFont"/>
    <w:uiPriority w:val="99"/>
    <w:semiHidden/>
    <w:locked/>
    <w:rsid w:val="00215C12"/>
    <w:rPr>
      <w:i/>
      <w:iCs/>
    </w:rPr>
  </w:style>
  <w:style w:type="character" w:styleId="HTMLKeyboard">
    <w:name w:val="HTML Keyboard"/>
    <w:basedOn w:val="DefaultParagraphFont"/>
    <w:uiPriority w:val="99"/>
    <w:semiHidden/>
    <w:locked/>
    <w:rsid w:val="00215C12"/>
    <w:rPr>
      <w:rFonts w:ascii="Courier New" w:hAnsi="Courier New" w:cs="Courier New"/>
      <w:sz w:val="20"/>
      <w:szCs w:val="20"/>
    </w:rPr>
  </w:style>
  <w:style w:type="paragraph" w:styleId="HTMLPreformatted">
    <w:name w:val="HTML Preformatted"/>
    <w:basedOn w:val="Normal"/>
    <w:link w:val="HTMLPreformattedChar"/>
    <w:uiPriority w:val="99"/>
    <w:semiHidden/>
    <w:locked/>
    <w:rsid w:val="00215C12"/>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A01B70"/>
    <w:rPr>
      <w:rFonts w:ascii="Courier New" w:hAnsi="Courier New" w:cs="Courier New"/>
      <w:szCs w:val="24"/>
    </w:rPr>
  </w:style>
  <w:style w:type="character" w:styleId="HTMLSample">
    <w:name w:val="HTML Sample"/>
    <w:basedOn w:val="DefaultParagraphFont"/>
    <w:uiPriority w:val="99"/>
    <w:semiHidden/>
    <w:locked/>
    <w:rsid w:val="00215C12"/>
    <w:rPr>
      <w:rFonts w:ascii="Courier New" w:hAnsi="Courier New" w:cs="Courier New"/>
    </w:rPr>
  </w:style>
  <w:style w:type="character" w:styleId="HTMLTypewriter">
    <w:name w:val="HTML Typewriter"/>
    <w:basedOn w:val="DefaultParagraphFont"/>
    <w:uiPriority w:val="99"/>
    <w:semiHidden/>
    <w:locked/>
    <w:rsid w:val="00215C12"/>
    <w:rPr>
      <w:rFonts w:ascii="Courier New" w:hAnsi="Courier New" w:cs="Courier New"/>
      <w:sz w:val="20"/>
      <w:szCs w:val="20"/>
    </w:rPr>
  </w:style>
  <w:style w:type="character" w:styleId="HTMLVariable">
    <w:name w:val="HTML Variable"/>
    <w:basedOn w:val="DefaultParagraphFont"/>
    <w:uiPriority w:val="99"/>
    <w:semiHidden/>
    <w:locked/>
    <w:rsid w:val="00215C12"/>
    <w:rPr>
      <w:i/>
      <w:iCs/>
    </w:rPr>
  </w:style>
  <w:style w:type="character" w:styleId="Hyperlink">
    <w:name w:val="Hyperlink"/>
    <w:basedOn w:val="DefaultParagraphFont"/>
    <w:uiPriority w:val="99"/>
    <w:semiHidden/>
    <w:unhideWhenUsed/>
    <w:locked/>
    <w:rsid w:val="00215C12"/>
    <w:rPr>
      <w:color w:val="0000FF"/>
      <w:u w:val="single"/>
    </w:rPr>
  </w:style>
  <w:style w:type="paragraph" w:styleId="Index1">
    <w:name w:val="index 1"/>
    <w:basedOn w:val="Normal"/>
    <w:next w:val="Normal"/>
    <w:autoRedefine/>
    <w:uiPriority w:val="99"/>
    <w:semiHidden/>
    <w:locked/>
    <w:rsid w:val="00215C12"/>
    <w:pPr>
      <w:ind w:left="220" w:hanging="220"/>
    </w:pPr>
  </w:style>
  <w:style w:type="paragraph" w:styleId="Index2">
    <w:name w:val="index 2"/>
    <w:basedOn w:val="Normal"/>
    <w:next w:val="Normal"/>
    <w:autoRedefine/>
    <w:uiPriority w:val="99"/>
    <w:semiHidden/>
    <w:locked/>
    <w:rsid w:val="00215C12"/>
    <w:pPr>
      <w:ind w:left="440" w:hanging="220"/>
    </w:pPr>
  </w:style>
  <w:style w:type="paragraph" w:styleId="Index3">
    <w:name w:val="index 3"/>
    <w:basedOn w:val="Normal"/>
    <w:next w:val="Normal"/>
    <w:autoRedefine/>
    <w:uiPriority w:val="99"/>
    <w:semiHidden/>
    <w:locked/>
    <w:rsid w:val="00215C12"/>
    <w:pPr>
      <w:ind w:left="660" w:hanging="220"/>
    </w:pPr>
  </w:style>
  <w:style w:type="paragraph" w:styleId="Index4">
    <w:name w:val="index 4"/>
    <w:basedOn w:val="Normal"/>
    <w:next w:val="Normal"/>
    <w:autoRedefine/>
    <w:uiPriority w:val="99"/>
    <w:semiHidden/>
    <w:locked/>
    <w:rsid w:val="00215C12"/>
    <w:pPr>
      <w:ind w:left="880" w:hanging="220"/>
    </w:pPr>
  </w:style>
  <w:style w:type="paragraph" w:styleId="Index5">
    <w:name w:val="index 5"/>
    <w:basedOn w:val="Normal"/>
    <w:next w:val="Normal"/>
    <w:autoRedefine/>
    <w:uiPriority w:val="99"/>
    <w:semiHidden/>
    <w:locked/>
    <w:rsid w:val="00215C12"/>
    <w:pPr>
      <w:ind w:left="1100" w:hanging="220"/>
    </w:pPr>
  </w:style>
  <w:style w:type="paragraph" w:styleId="Index6">
    <w:name w:val="index 6"/>
    <w:basedOn w:val="Normal"/>
    <w:next w:val="Normal"/>
    <w:autoRedefine/>
    <w:uiPriority w:val="99"/>
    <w:semiHidden/>
    <w:locked/>
    <w:rsid w:val="00215C12"/>
    <w:pPr>
      <w:ind w:left="1320" w:hanging="220"/>
    </w:pPr>
  </w:style>
  <w:style w:type="paragraph" w:styleId="Index7">
    <w:name w:val="index 7"/>
    <w:basedOn w:val="Normal"/>
    <w:next w:val="Normal"/>
    <w:autoRedefine/>
    <w:uiPriority w:val="99"/>
    <w:semiHidden/>
    <w:locked/>
    <w:rsid w:val="00215C12"/>
    <w:pPr>
      <w:ind w:left="1540" w:hanging="220"/>
    </w:pPr>
  </w:style>
  <w:style w:type="paragraph" w:styleId="Index8">
    <w:name w:val="index 8"/>
    <w:basedOn w:val="Normal"/>
    <w:next w:val="Normal"/>
    <w:autoRedefine/>
    <w:uiPriority w:val="99"/>
    <w:semiHidden/>
    <w:locked/>
    <w:rsid w:val="00215C12"/>
    <w:pPr>
      <w:ind w:left="1760" w:hanging="220"/>
    </w:pPr>
  </w:style>
  <w:style w:type="paragraph" w:styleId="Index9">
    <w:name w:val="index 9"/>
    <w:basedOn w:val="Normal"/>
    <w:next w:val="Normal"/>
    <w:autoRedefine/>
    <w:uiPriority w:val="99"/>
    <w:semiHidden/>
    <w:locked/>
    <w:rsid w:val="00215C12"/>
    <w:pPr>
      <w:ind w:left="1980" w:hanging="220"/>
    </w:pPr>
  </w:style>
  <w:style w:type="paragraph" w:styleId="IndexHeading">
    <w:name w:val="index heading"/>
    <w:basedOn w:val="Normal"/>
    <w:next w:val="Index1"/>
    <w:uiPriority w:val="99"/>
    <w:semiHidden/>
    <w:locked/>
    <w:rsid w:val="00215C12"/>
    <w:rPr>
      <w:rFonts w:ascii="Arial" w:hAnsi="Arial" w:cs="Arial"/>
      <w:b/>
      <w:bCs/>
    </w:rPr>
  </w:style>
  <w:style w:type="character" w:styleId="IntenseEmphasis">
    <w:name w:val="Intense Emphasis"/>
    <w:uiPriority w:val="99"/>
    <w:semiHidden/>
    <w:unhideWhenUsed/>
    <w:qFormat/>
    <w:locked/>
    <w:rsid w:val="00215C12"/>
    <w:rPr>
      <w:b/>
      <w:bCs/>
      <w:i/>
      <w:iCs/>
      <w:color w:val="5D87A1"/>
    </w:rPr>
  </w:style>
  <w:style w:type="paragraph" w:styleId="IntenseQuote">
    <w:name w:val="Intense Quote"/>
    <w:basedOn w:val="Normal"/>
    <w:next w:val="Normal"/>
    <w:link w:val="IntenseQuoteChar"/>
    <w:uiPriority w:val="99"/>
    <w:semiHidden/>
    <w:unhideWhenUsed/>
    <w:qFormat/>
    <w:locked/>
    <w:rsid w:val="00215C12"/>
    <w:pPr>
      <w:pBdr>
        <w:bottom w:val="single" w:sz="4" w:space="4" w:color="5D87A1"/>
      </w:pBdr>
      <w:spacing w:before="200" w:after="280"/>
      <w:ind w:left="936" w:right="936"/>
    </w:pPr>
    <w:rPr>
      <w:b/>
      <w:bCs/>
      <w:i/>
      <w:iCs/>
      <w:color w:val="5D87A1"/>
    </w:rPr>
  </w:style>
  <w:style w:type="character" w:customStyle="1" w:styleId="IntenseQuoteChar">
    <w:name w:val="Intense Quote Char"/>
    <w:basedOn w:val="DefaultParagraphFont"/>
    <w:link w:val="IntenseQuote"/>
    <w:uiPriority w:val="99"/>
    <w:semiHidden/>
    <w:rsid w:val="00B34BDD"/>
    <w:rPr>
      <w:b/>
      <w:bCs/>
      <w:i/>
      <w:iCs/>
      <w:color w:val="5D87A1"/>
      <w:sz w:val="22"/>
      <w:szCs w:val="24"/>
    </w:rPr>
  </w:style>
  <w:style w:type="character" w:styleId="IntenseReference">
    <w:name w:val="Intense Reference"/>
    <w:uiPriority w:val="99"/>
    <w:semiHidden/>
    <w:unhideWhenUsed/>
    <w:qFormat/>
    <w:locked/>
    <w:rsid w:val="00215C12"/>
    <w:rPr>
      <w:b/>
      <w:bCs/>
      <w:smallCaps/>
      <w:color w:val="FFDE75"/>
      <w:spacing w:val="5"/>
      <w:u w:val="single"/>
    </w:rPr>
  </w:style>
  <w:style w:type="character" w:customStyle="1" w:styleId="LRMargins">
    <w:name w:val="L/RMargins"/>
    <w:basedOn w:val="DefaultParagraphFont"/>
    <w:semiHidden/>
    <w:rsid w:val="00215C12"/>
    <w:rPr>
      <w:rFonts w:ascii="CG Times" w:hAnsi="CG Times"/>
      <w:noProof w:val="0"/>
      <w:sz w:val="16"/>
      <w:lang w:val="en-US"/>
    </w:rPr>
  </w:style>
  <w:style w:type="character" w:styleId="LineNumber">
    <w:name w:val="line number"/>
    <w:basedOn w:val="DefaultParagraphFont"/>
    <w:uiPriority w:val="99"/>
    <w:semiHidden/>
    <w:locked/>
    <w:rsid w:val="00215C12"/>
  </w:style>
  <w:style w:type="paragraph" w:styleId="List">
    <w:name w:val="List"/>
    <w:basedOn w:val="Normal"/>
    <w:uiPriority w:val="99"/>
    <w:semiHidden/>
    <w:locked/>
    <w:rsid w:val="00215C12"/>
    <w:pPr>
      <w:ind w:left="360" w:hanging="360"/>
    </w:pPr>
  </w:style>
  <w:style w:type="paragraph" w:styleId="List2">
    <w:name w:val="List 2"/>
    <w:basedOn w:val="Normal"/>
    <w:uiPriority w:val="99"/>
    <w:semiHidden/>
    <w:locked/>
    <w:rsid w:val="00215C12"/>
    <w:pPr>
      <w:ind w:left="720" w:hanging="360"/>
    </w:pPr>
  </w:style>
  <w:style w:type="paragraph" w:styleId="List3">
    <w:name w:val="List 3"/>
    <w:basedOn w:val="Normal"/>
    <w:uiPriority w:val="99"/>
    <w:semiHidden/>
    <w:locked/>
    <w:rsid w:val="00215C12"/>
    <w:pPr>
      <w:ind w:left="1080" w:hanging="360"/>
    </w:pPr>
  </w:style>
  <w:style w:type="paragraph" w:styleId="List4">
    <w:name w:val="List 4"/>
    <w:basedOn w:val="Normal"/>
    <w:uiPriority w:val="99"/>
    <w:semiHidden/>
    <w:locked/>
    <w:rsid w:val="00215C12"/>
    <w:pPr>
      <w:ind w:left="1440" w:hanging="360"/>
    </w:pPr>
  </w:style>
  <w:style w:type="paragraph" w:styleId="List5">
    <w:name w:val="List 5"/>
    <w:basedOn w:val="Normal"/>
    <w:uiPriority w:val="99"/>
    <w:semiHidden/>
    <w:locked/>
    <w:rsid w:val="00215C12"/>
    <w:pPr>
      <w:ind w:left="1800" w:hanging="360"/>
    </w:pPr>
  </w:style>
  <w:style w:type="paragraph" w:styleId="ListBullet">
    <w:name w:val="List Bullet"/>
    <w:basedOn w:val="Normal"/>
    <w:uiPriority w:val="99"/>
    <w:semiHidden/>
    <w:locked/>
    <w:rsid w:val="00215C12"/>
    <w:pPr>
      <w:tabs>
        <w:tab w:val="num" w:pos="360"/>
      </w:tabs>
      <w:ind w:left="360" w:hanging="360"/>
    </w:pPr>
  </w:style>
  <w:style w:type="paragraph" w:styleId="ListBullet2">
    <w:name w:val="List Bullet 2"/>
    <w:basedOn w:val="Normal"/>
    <w:uiPriority w:val="99"/>
    <w:semiHidden/>
    <w:locked/>
    <w:rsid w:val="00215C12"/>
    <w:pPr>
      <w:tabs>
        <w:tab w:val="num" w:pos="720"/>
      </w:tabs>
      <w:ind w:left="720" w:hanging="360"/>
    </w:pPr>
  </w:style>
  <w:style w:type="paragraph" w:styleId="ListBullet3">
    <w:name w:val="List Bullet 3"/>
    <w:basedOn w:val="Normal"/>
    <w:uiPriority w:val="99"/>
    <w:semiHidden/>
    <w:locked/>
    <w:rsid w:val="00215C12"/>
    <w:pPr>
      <w:tabs>
        <w:tab w:val="num" w:pos="1080"/>
      </w:tabs>
      <w:ind w:left="1080" w:hanging="360"/>
    </w:pPr>
  </w:style>
  <w:style w:type="paragraph" w:styleId="ListBullet4">
    <w:name w:val="List Bullet 4"/>
    <w:basedOn w:val="Normal"/>
    <w:uiPriority w:val="99"/>
    <w:semiHidden/>
    <w:locked/>
    <w:rsid w:val="00215C12"/>
    <w:pPr>
      <w:tabs>
        <w:tab w:val="num" w:pos="1440"/>
      </w:tabs>
      <w:ind w:left="1440" w:hanging="360"/>
    </w:pPr>
  </w:style>
  <w:style w:type="paragraph" w:styleId="ListBullet5">
    <w:name w:val="List Bullet 5"/>
    <w:basedOn w:val="Normal"/>
    <w:uiPriority w:val="99"/>
    <w:semiHidden/>
    <w:locked/>
    <w:rsid w:val="00215C12"/>
    <w:pPr>
      <w:tabs>
        <w:tab w:val="num" w:pos="1800"/>
      </w:tabs>
      <w:ind w:left="1800" w:hanging="360"/>
    </w:pPr>
  </w:style>
  <w:style w:type="paragraph" w:styleId="ListContinue">
    <w:name w:val="List Continue"/>
    <w:basedOn w:val="Normal"/>
    <w:uiPriority w:val="99"/>
    <w:semiHidden/>
    <w:locked/>
    <w:rsid w:val="00215C12"/>
    <w:pPr>
      <w:spacing w:after="120"/>
      <w:ind w:left="360"/>
    </w:pPr>
  </w:style>
  <w:style w:type="paragraph" w:styleId="ListContinue2">
    <w:name w:val="List Continue 2"/>
    <w:basedOn w:val="Normal"/>
    <w:uiPriority w:val="99"/>
    <w:semiHidden/>
    <w:locked/>
    <w:rsid w:val="00215C12"/>
    <w:pPr>
      <w:spacing w:after="120"/>
      <w:ind w:left="720"/>
    </w:pPr>
  </w:style>
  <w:style w:type="paragraph" w:styleId="ListContinue3">
    <w:name w:val="List Continue 3"/>
    <w:basedOn w:val="Normal"/>
    <w:uiPriority w:val="99"/>
    <w:semiHidden/>
    <w:locked/>
    <w:rsid w:val="00215C12"/>
    <w:pPr>
      <w:spacing w:after="120"/>
      <w:ind w:left="1080"/>
    </w:pPr>
  </w:style>
  <w:style w:type="paragraph" w:styleId="ListContinue4">
    <w:name w:val="List Continue 4"/>
    <w:basedOn w:val="Normal"/>
    <w:uiPriority w:val="99"/>
    <w:semiHidden/>
    <w:locked/>
    <w:rsid w:val="00215C12"/>
    <w:pPr>
      <w:spacing w:after="120"/>
      <w:ind w:left="1440"/>
    </w:pPr>
  </w:style>
  <w:style w:type="paragraph" w:styleId="ListContinue5">
    <w:name w:val="List Continue 5"/>
    <w:basedOn w:val="Normal"/>
    <w:uiPriority w:val="99"/>
    <w:semiHidden/>
    <w:locked/>
    <w:rsid w:val="00215C12"/>
    <w:pPr>
      <w:spacing w:after="120"/>
      <w:ind w:left="1800"/>
    </w:pPr>
  </w:style>
  <w:style w:type="paragraph" w:styleId="ListNumber">
    <w:name w:val="List Number"/>
    <w:basedOn w:val="Normal"/>
    <w:uiPriority w:val="99"/>
    <w:semiHidden/>
    <w:locked/>
    <w:rsid w:val="00215C12"/>
    <w:pPr>
      <w:tabs>
        <w:tab w:val="num" w:pos="360"/>
      </w:tabs>
      <w:ind w:left="360" w:hanging="360"/>
    </w:pPr>
  </w:style>
  <w:style w:type="paragraph" w:styleId="ListNumber2">
    <w:name w:val="List Number 2"/>
    <w:basedOn w:val="Normal"/>
    <w:uiPriority w:val="99"/>
    <w:semiHidden/>
    <w:locked/>
    <w:rsid w:val="00215C12"/>
    <w:pPr>
      <w:tabs>
        <w:tab w:val="num" w:pos="720"/>
      </w:tabs>
      <w:ind w:left="720" w:hanging="360"/>
    </w:pPr>
  </w:style>
  <w:style w:type="paragraph" w:styleId="ListNumber3">
    <w:name w:val="List Number 3"/>
    <w:basedOn w:val="Normal"/>
    <w:uiPriority w:val="99"/>
    <w:semiHidden/>
    <w:locked/>
    <w:rsid w:val="00215C12"/>
    <w:pPr>
      <w:tabs>
        <w:tab w:val="num" w:pos="1080"/>
      </w:tabs>
      <w:ind w:left="1080" w:hanging="360"/>
    </w:pPr>
  </w:style>
  <w:style w:type="paragraph" w:styleId="ListNumber4">
    <w:name w:val="List Number 4"/>
    <w:basedOn w:val="Normal"/>
    <w:uiPriority w:val="99"/>
    <w:semiHidden/>
    <w:locked/>
    <w:rsid w:val="00215C12"/>
    <w:pPr>
      <w:tabs>
        <w:tab w:val="num" w:pos="1440"/>
      </w:tabs>
      <w:ind w:left="1440" w:hanging="360"/>
    </w:pPr>
  </w:style>
  <w:style w:type="paragraph" w:styleId="ListNumber5">
    <w:name w:val="List Number 5"/>
    <w:basedOn w:val="Normal"/>
    <w:uiPriority w:val="99"/>
    <w:semiHidden/>
    <w:locked/>
    <w:rsid w:val="00215C12"/>
    <w:pPr>
      <w:tabs>
        <w:tab w:val="num" w:pos="1800"/>
      </w:tabs>
      <w:ind w:left="1800" w:hanging="360"/>
    </w:pPr>
  </w:style>
  <w:style w:type="paragraph" w:styleId="ListParagraph">
    <w:name w:val="List Paragraph"/>
    <w:basedOn w:val="Normal"/>
    <w:uiPriority w:val="34"/>
    <w:unhideWhenUsed/>
    <w:qFormat/>
    <w:locked/>
    <w:rsid w:val="00215C12"/>
    <w:pPr>
      <w:ind w:left="720"/>
    </w:pPr>
  </w:style>
  <w:style w:type="paragraph" w:styleId="MacroText">
    <w:name w:val="macro"/>
    <w:link w:val="MacroTextChar"/>
    <w:uiPriority w:val="99"/>
    <w:semiHidden/>
    <w:locked/>
    <w:rsid w:val="00215C12"/>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character" w:customStyle="1" w:styleId="MacroTextChar">
    <w:name w:val="Macro Text Char"/>
    <w:basedOn w:val="DefaultParagraphFont"/>
    <w:link w:val="MacroText"/>
    <w:uiPriority w:val="99"/>
    <w:semiHidden/>
    <w:rsid w:val="00A01B70"/>
    <w:rPr>
      <w:rFonts w:ascii="Courier New" w:hAnsi="Courier New" w:cs="Courier New"/>
    </w:rPr>
  </w:style>
  <w:style w:type="table" w:styleId="MediumShading2-Accent6">
    <w:name w:val="Medium Shading 2 Accent 6"/>
    <w:basedOn w:val="TableNormal"/>
    <w:uiPriority w:val="99"/>
    <w:locked/>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215C1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uiPriority w:val="99"/>
    <w:semiHidden/>
    <w:rsid w:val="00A01B70"/>
    <w:rPr>
      <w:rFonts w:ascii="Arial" w:hAnsi="Arial" w:cs="Arial"/>
      <w:sz w:val="24"/>
      <w:szCs w:val="24"/>
      <w:shd w:val="pct20" w:color="auto" w:fill="auto"/>
    </w:rPr>
  </w:style>
  <w:style w:type="paragraph" w:styleId="NoSpacing">
    <w:name w:val="No Spacing"/>
    <w:basedOn w:val="Normal"/>
    <w:uiPriority w:val="99"/>
    <w:semiHidden/>
    <w:unhideWhenUsed/>
    <w:qFormat/>
    <w:locked/>
    <w:rsid w:val="00215C12"/>
    <w:pPr>
      <w:spacing w:line="240" w:lineRule="auto"/>
    </w:pPr>
  </w:style>
  <w:style w:type="paragraph" w:styleId="NormalWeb">
    <w:name w:val="Normal (Web)"/>
    <w:basedOn w:val="Normal"/>
    <w:uiPriority w:val="99"/>
    <w:semiHidden/>
    <w:locked/>
    <w:rsid w:val="00215C12"/>
    <w:rPr>
      <w:sz w:val="24"/>
    </w:rPr>
  </w:style>
  <w:style w:type="paragraph" w:styleId="NormalIndent">
    <w:name w:val="Normal Indent"/>
    <w:basedOn w:val="Normal"/>
    <w:uiPriority w:val="99"/>
    <w:semiHidden/>
    <w:locked/>
    <w:rsid w:val="00215C12"/>
    <w:pPr>
      <w:ind w:left="720"/>
    </w:pPr>
  </w:style>
  <w:style w:type="paragraph" w:styleId="NoteHeading">
    <w:name w:val="Note Heading"/>
    <w:basedOn w:val="Normal"/>
    <w:next w:val="Normal"/>
    <w:link w:val="NoteHeadingChar"/>
    <w:uiPriority w:val="99"/>
    <w:semiHidden/>
    <w:locked/>
    <w:rsid w:val="00215C12"/>
  </w:style>
  <w:style w:type="character" w:customStyle="1" w:styleId="NoteHeadingChar">
    <w:name w:val="Note Heading Char"/>
    <w:basedOn w:val="DefaultParagraphFont"/>
    <w:link w:val="NoteHeading"/>
    <w:uiPriority w:val="99"/>
    <w:semiHidden/>
    <w:rsid w:val="00A01B70"/>
    <w:rPr>
      <w:sz w:val="22"/>
      <w:szCs w:val="24"/>
    </w:rPr>
  </w:style>
  <w:style w:type="paragraph" w:customStyle="1" w:styleId="Notes">
    <w:name w:val="Notes"/>
    <w:basedOn w:val="Normal"/>
    <w:semiHidden/>
    <w:rsid w:val="00215C12"/>
    <w:pPr>
      <w:spacing w:after="240"/>
    </w:pPr>
    <w:rPr>
      <w:sz w:val="16"/>
    </w:rPr>
  </w:style>
  <w:style w:type="paragraph" w:customStyle="1" w:styleId="NUMBERS1INDENTJUSTIFIED">
    <w:name w:val="NUMBERS 1 INDENT JUSTIFIED"/>
    <w:semiHidden/>
    <w:rsid w:val="00215C12"/>
    <w:pPr>
      <w:tabs>
        <w:tab w:val="left" w:pos="888"/>
      </w:tabs>
      <w:spacing w:line="240" w:lineRule="exact"/>
      <w:ind w:left="888" w:hanging="444"/>
      <w:jc w:val="both"/>
    </w:pPr>
    <w:rPr>
      <w:rFonts w:ascii="Helvetica" w:hAnsi="Helvetica"/>
      <w:sz w:val="22"/>
    </w:rPr>
  </w:style>
  <w:style w:type="paragraph" w:customStyle="1" w:styleId="Reference">
    <w:name w:val="Reference"/>
    <w:basedOn w:val="Normal"/>
    <w:semiHidden/>
    <w:rsid w:val="00215C12"/>
    <w:pPr>
      <w:ind w:left="720" w:hanging="720"/>
    </w:pPr>
  </w:style>
  <w:style w:type="paragraph" w:styleId="Salutation">
    <w:name w:val="Salutation"/>
    <w:basedOn w:val="Normal"/>
    <w:next w:val="Normal"/>
    <w:link w:val="SalutationChar"/>
    <w:uiPriority w:val="99"/>
    <w:semiHidden/>
    <w:locked/>
    <w:rsid w:val="00215C12"/>
  </w:style>
  <w:style w:type="character" w:customStyle="1" w:styleId="SalutationChar">
    <w:name w:val="Salutation Char"/>
    <w:basedOn w:val="DefaultParagraphFont"/>
    <w:link w:val="Salutation"/>
    <w:uiPriority w:val="99"/>
    <w:semiHidden/>
    <w:rsid w:val="00A01B70"/>
    <w:rPr>
      <w:sz w:val="22"/>
      <w:szCs w:val="24"/>
    </w:rPr>
  </w:style>
  <w:style w:type="paragraph" w:styleId="Signature">
    <w:name w:val="Signature"/>
    <w:basedOn w:val="Normal"/>
    <w:link w:val="SignatureChar"/>
    <w:uiPriority w:val="99"/>
    <w:semiHidden/>
    <w:locked/>
    <w:rsid w:val="00215C12"/>
    <w:pPr>
      <w:ind w:left="4320"/>
    </w:pPr>
  </w:style>
  <w:style w:type="character" w:customStyle="1" w:styleId="SignatureChar">
    <w:name w:val="Signature Char"/>
    <w:basedOn w:val="DefaultParagraphFont"/>
    <w:link w:val="Signature"/>
    <w:uiPriority w:val="99"/>
    <w:semiHidden/>
    <w:rsid w:val="00A01B70"/>
    <w:rPr>
      <w:sz w:val="22"/>
      <w:szCs w:val="24"/>
    </w:rPr>
  </w:style>
  <w:style w:type="paragraph" w:customStyle="1" w:styleId="SubjectBlock">
    <w:name w:val="Subject Block"/>
    <w:basedOn w:val="Normal"/>
    <w:next w:val="Heading1"/>
    <w:semiHidden/>
    <w:rsid w:val="00215C12"/>
    <w:pPr>
      <w:spacing w:after="240"/>
      <w:ind w:left="4320"/>
    </w:pPr>
  </w:style>
  <w:style w:type="paragraph" w:customStyle="1" w:styleId="SignatureBlock">
    <w:name w:val="Signature Block"/>
    <w:basedOn w:val="SubjectBlock"/>
    <w:next w:val="DocID"/>
    <w:semiHidden/>
    <w:rsid w:val="00215C12"/>
    <w:pPr>
      <w:keepLines/>
      <w:spacing w:before="240" w:after="480"/>
    </w:pPr>
  </w:style>
  <w:style w:type="paragraph" w:customStyle="1" w:styleId="Space1">
    <w:name w:val="Space1"/>
    <w:semiHidden/>
    <w:rsid w:val="00215C12"/>
    <w:pPr>
      <w:widowControl w:val="0"/>
      <w:tabs>
        <w:tab w:val="left" w:pos="-720"/>
      </w:tabs>
      <w:suppressAutoHyphens/>
      <w:spacing w:line="264" w:lineRule="auto"/>
    </w:pPr>
    <w:rPr>
      <w:rFonts w:ascii="CG Times" w:hAnsi="CG Times"/>
      <w:snapToGrid w:val="0"/>
      <w:sz w:val="22"/>
    </w:rPr>
  </w:style>
  <w:style w:type="numbering" w:customStyle="1" w:styleId="StyleNumbered">
    <w:name w:val="Style Numbered"/>
    <w:basedOn w:val="NoList"/>
    <w:rsid w:val="00215C12"/>
    <w:pPr>
      <w:numPr>
        <w:numId w:val="8"/>
      </w:numPr>
    </w:pPr>
  </w:style>
  <w:style w:type="numbering" w:customStyle="1" w:styleId="StyleNumbered1">
    <w:name w:val="Style Numbered1"/>
    <w:basedOn w:val="NoList"/>
    <w:semiHidden/>
    <w:rsid w:val="00215C12"/>
    <w:pPr>
      <w:numPr>
        <w:numId w:val="9"/>
      </w:numPr>
    </w:pPr>
  </w:style>
  <w:style w:type="table" w:styleId="LightShading-Accent3">
    <w:name w:val="Light Shading Accent 3"/>
    <w:basedOn w:val="TableNormal"/>
    <w:uiPriority w:val="60"/>
    <w:locked/>
    <w:rsid w:val="00215C12"/>
    <w:rPr>
      <w:color w:val="B6AE7A"/>
    </w:rPr>
    <w:tblPr>
      <w:tblStyleRowBandSize w:val="1"/>
      <w:tblStyleColBandSize w:val="1"/>
      <w:tblInd w:w="0" w:type="dxa"/>
      <w:tblBorders>
        <w:top w:val="single" w:sz="8" w:space="0" w:color="DBD7BD"/>
        <w:bottom w:val="single" w:sz="8" w:space="0" w:color="DBD7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lastRow">
      <w:pPr>
        <w:spacing w:before="0" w:after="0" w:line="240" w:lineRule="auto"/>
      </w:pPr>
      <w:rPr>
        <w:b/>
        <w:bCs/>
      </w:rPr>
      <w:tblPr/>
      <w:tcPr>
        <w:tcBorders>
          <w:top w:val="single" w:sz="8" w:space="0" w:color="DBD7BD"/>
          <w:left w:val="nil"/>
          <w:bottom w:val="single" w:sz="8" w:space="0" w:color="DBD7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5EE"/>
      </w:tcPr>
    </w:tblStylePr>
    <w:tblStylePr w:type="band1Horz">
      <w:tblPr/>
      <w:tcPr>
        <w:tcBorders>
          <w:left w:val="nil"/>
          <w:right w:val="nil"/>
          <w:insideH w:val="nil"/>
          <w:insideV w:val="nil"/>
        </w:tcBorders>
        <w:shd w:val="clear" w:color="auto" w:fill="F6F5EE"/>
      </w:tcPr>
    </w:tblStylePr>
  </w:style>
  <w:style w:type="table" w:styleId="Table3Deffects1">
    <w:name w:val="Table 3D effects 1"/>
    <w:basedOn w:val="TableNormal"/>
    <w:semiHidden/>
    <w:locked/>
    <w:rsid w:val="00215C12"/>
    <w:pPr>
      <w:spacing w:line="240" w:lineRule="atLeas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215C12"/>
    <w:pPr>
      <w:spacing w:line="240" w:lineRule="atLeas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215C12"/>
    <w:pPr>
      <w:spacing w:line="240" w:lineRule="atLeas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215C12"/>
    <w:pPr>
      <w:spacing w:line="240" w:lineRule="atLeas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215C12"/>
    <w:pPr>
      <w:spacing w:line="240" w:lineRule="atLeas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215C12"/>
    <w:pPr>
      <w:spacing w:line="240" w:lineRule="atLeas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215C12"/>
    <w:pPr>
      <w:spacing w:line="240" w:lineRule="atLeas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215C12"/>
    <w:pPr>
      <w:spacing w:line="240" w:lineRule="atLeas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215C12"/>
    <w:pPr>
      <w:spacing w:line="240" w:lineRule="atLeas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215C12"/>
    <w:pPr>
      <w:spacing w:line="240" w:lineRule="atLeas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215C12"/>
    <w:pPr>
      <w:spacing w:line="240" w:lineRule="atLeas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215C12"/>
    <w:pPr>
      <w:spacing w:line="240" w:lineRule="atLeas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215C12"/>
    <w:pPr>
      <w:spacing w:line="240" w:lineRule="atLeas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215C12"/>
    <w:pPr>
      <w:spacing w:line="240" w:lineRule="atLeas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215C12"/>
    <w:pPr>
      <w:spacing w:line="240" w:lineRule="atLeas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locked/>
    <w:rsid w:val="00215C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1">
    <w:name w:val="Table Grid 1"/>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215C12"/>
    <w:pPr>
      <w:spacing w:line="240" w:lineRule="atLeas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215C12"/>
    <w:pPr>
      <w:spacing w:line="240" w:lineRule="atLeas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215C12"/>
    <w:pPr>
      <w:spacing w:line="240" w:lineRule="atLeas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215C12"/>
    <w:pPr>
      <w:spacing w:line="240" w:lineRule="atLeas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215C12"/>
    <w:pPr>
      <w:spacing w:line="240" w:lineRule="atLeas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215C12"/>
    <w:pPr>
      <w:spacing w:line="240" w:lineRule="atLeas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215C12"/>
    <w:pPr>
      <w:spacing w:line="240" w:lineRule="atLeas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215C12"/>
    <w:pPr>
      <w:spacing w:line="240" w:lineRule="atLeas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215C12"/>
    <w:pPr>
      <w:spacing w:line="240" w:lineRule="atLeas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215C12"/>
    <w:pPr>
      <w:spacing w:line="240" w:lineRule="atLeas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215C12"/>
    <w:pPr>
      <w:ind w:left="220" w:hanging="220"/>
    </w:pPr>
  </w:style>
  <w:style w:type="table" w:styleId="TableProfessional">
    <w:name w:val="Table Professional"/>
    <w:basedOn w:val="TableNormal"/>
    <w:semiHidden/>
    <w:locked/>
    <w:rsid w:val="00215C12"/>
    <w:pPr>
      <w:spacing w:line="240" w:lineRule="atLeas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215C12"/>
    <w:pPr>
      <w:spacing w:line="240" w:lineRule="atLeas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215C12"/>
    <w:pPr>
      <w:spacing w:line="240" w:lineRule="atLeas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215C12"/>
    <w:pPr>
      <w:spacing w:line="240" w:lineRule="atLeas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215C12"/>
    <w:pPr>
      <w:spacing w:line="240" w:lineRule="atLeas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215C12"/>
    <w:pPr>
      <w:spacing w:line="240" w:lineRule="atLeas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215C12"/>
    <w:pPr>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215C12"/>
    <w:pPr>
      <w:spacing w:line="240" w:lineRule="atLeas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215C12"/>
    <w:pPr>
      <w:spacing w:line="240" w:lineRule="atLeas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215C12"/>
    <w:pPr>
      <w:spacing w:line="240" w:lineRule="atLeas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sListItem">
    <w:name w:val="TablesListItem"/>
    <w:basedOn w:val="FiguresListItem"/>
    <w:semiHidden/>
    <w:rsid w:val="00215C12"/>
    <w:pPr>
      <w:ind w:left="720"/>
    </w:pPr>
    <w:rPr>
      <w:caps/>
    </w:rPr>
  </w:style>
  <w:style w:type="paragraph" w:customStyle="1" w:styleId="TablesListTitle">
    <w:name w:val="TablesListTitle"/>
    <w:basedOn w:val="Normal"/>
    <w:next w:val="TablesListItem"/>
    <w:semiHidden/>
    <w:rsid w:val="008866F4"/>
    <w:pPr>
      <w:tabs>
        <w:tab w:val="right" w:pos="8640"/>
      </w:tabs>
      <w:spacing w:before="480" w:after="240" w:line="240" w:lineRule="atLeast"/>
      <w:jc w:val="left"/>
    </w:pPr>
    <w:rPr>
      <w:rFonts w:ascii="Arial" w:hAnsi="Arial"/>
      <w:sz w:val="20"/>
    </w:rPr>
  </w:style>
  <w:style w:type="paragraph" w:styleId="TOAHeading">
    <w:name w:val="toa heading"/>
    <w:basedOn w:val="Normal"/>
    <w:next w:val="Normal"/>
    <w:uiPriority w:val="99"/>
    <w:semiHidden/>
    <w:locked/>
    <w:rsid w:val="00215C12"/>
    <w:pPr>
      <w:spacing w:before="120"/>
    </w:pPr>
    <w:rPr>
      <w:rFonts w:ascii="Arial" w:hAnsi="Arial"/>
      <w:b/>
      <w:sz w:val="24"/>
    </w:rPr>
  </w:style>
  <w:style w:type="paragraph" w:styleId="TOC4">
    <w:name w:val="toc 4"/>
    <w:basedOn w:val="Normal"/>
    <w:next w:val="Normal"/>
    <w:autoRedefine/>
    <w:uiPriority w:val="99"/>
    <w:semiHidden/>
    <w:locked/>
    <w:rsid w:val="00215C12"/>
    <w:pPr>
      <w:tabs>
        <w:tab w:val="right" w:leader="dot" w:pos="9360"/>
      </w:tabs>
      <w:ind w:left="2158" w:hanging="1170"/>
    </w:pPr>
    <w:rPr>
      <w:rFonts w:ascii="Arial" w:hAnsi="Arial"/>
      <w:sz w:val="20"/>
    </w:rPr>
  </w:style>
  <w:style w:type="paragraph" w:styleId="TOC5">
    <w:name w:val="toc 5"/>
    <w:basedOn w:val="Normal"/>
    <w:next w:val="Normal"/>
    <w:autoRedefine/>
    <w:uiPriority w:val="99"/>
    <w:semiHidden/>
    <w:locked/>
    <w:rsid w:val="00215C12"/>
    <w:pPr>
      <w:ind w:left="880"/>
    </w:pPr>
  </w:style>
  <w:style w:type="paragraph" w:styleId="TOC6">
    <w:name w:val="toc 6"/>
    <w:basedOn w:val="Normal"/>
    <w:next w:val="Normal"/>
    <w:autoRedefine/>
    <w:uiPriority w:val="99"/>
    <w:semiHidden/>
    <w:locked/>
    <w:rsid w:val="00215C12"/>
    <w:pPr>
      <w:ind w:left="1100"/>
    </w:pPr>
  </w:style>
  <w:style w:type="paragraph" w:styleId="TOC7">
    <w:name w:val="toc 7"/>
    <w:basedOn w:val="Normal"/>
    <w:next w:val="Normal"/>
    <w:autoRedefine/>
    <w:uiPriority w:val="99"/>
    <w:semiHidden/>
    <w:locked/>
    <w:rsid w:val="00215C12"/>
    <w:pPr>
      <w:ind w:left="1320"/>
    </w:pPr>
  </w:style>
  <w:style w:type="paragraph" w:styleId="TOC8">
    <w:name w:val="toc 8"/>
    <w:basedOn w:val="Normal"/>
    <w:next w:val="Normal"/>
    <w:autoRedefine/>
    <w:uiPriority w:val="99"/>
    <w:semiHidden/>
    <w:locked/>
    <w:rsid w:val="00215C12"/>
    <w:pPr>
      <w:ind w:left="1540"/>
    </w:pPr>
  </w:style>
  <w:style w:type="paragraph" w:styleId="TOC9">
    <w:name w:val="toc 9"/>
    <w:basedOn w:val="Normal"/>
    <w:next w:val="Normal"/>
    <w:autoRedefine/>
    <w:uiPriority w:val="99"/>
    <w:semiHidden/>
    <w:locked/>
    <w:rsid w:val="00215C12"/>
    <w:pPr>
      <w:ind w:left="1760"/>
    </w:pPr>
  </w:style>
  <w:style w:type="paragraph" w:customStyle="1" w:styleId="ToCContinued">
    <w:name w:val="ToC Continued"/>
    <w:basedOn w:val="Normal"/>
    <w:next w:val="Normal"/>
    <w:semiHidden/>
    <w:rsid w:val="00215C12"/>
    <w:pPr>
      <w:tabs>
        <w:tab w:val="center" w:pos="4680"/>
        <w:tab w:val="right" w:pos="9360"/>
      </w:tabs>
      <w:jc w:val="center"/>
    </w:pPr>
    <w:rPr>
      <w:rFonts w:ascii="Univers" w:hAnsi="Univers"/>
      <w:b/>
    </w:rPr>
  </w:style>
  <w:style w:type="paragraph" w:customStyle="1" w:styleId="ToCHeader">
    <w:name w:val="ToC Header"/>
    <w:basedOn w:val="BodyParagraphChar"/>
    <w:next w:val="Normal"/>
    <w:semiHidden/>
    <w:rsid w:val="00215C12"/>
    <w:pPr>
      <w:tabs>
        <w:tab w:val="clear" w:pos="360"/>
      </w:tabs>
      <w:spacing w:after="360" w:line="240" w:lineRule="atLeast"/>
      <w:jc w:val="center"/>
    </w:pPr>
    <w:rPr>
      <w:rFonts w:ascii="Arial" w:hAnsi="Arial"/>
      <w:b/>
      <w:caps/>
      <w:sz w:val="23"/>
    </w:rPr>
  </w:style>
  <w:style w:type="paragraph" w:customStyle="1" w:styleId="tocnumber">
    <w:name w:val="tocnumber"/>
    <w:basedOn w:val="Normal"/>
    <w:next w:val="Normal"/>
    <w:semiHidden/>
    <w:rsid w:val="00215C12"/>
    <w:pPr>
      <w:spacing w:before="240"/>
      <w:jc w:val="right"/>
    </w:pPr>
    <w:rPr>
      <w:rFonts w:ascii="Univers" w:hAnsi="Univers"/>
      <w:sz w:val="20"/>
      <w:u w:val="single"/>
    </w:rPr>
  </w:style>
  <w:style w:type="paragraph" w:customStyle="1" w:styleId="toc-page">
    <w:name w:val="toc-page#"/>
    <w:basedOn w:val="FiguresListItem"/>
    <w:next w:val="BodyParagraphChar"/>
    <w:semiHidden/>
    <w:rsid w:val="00215C12"/>
    <w:pPr>
      <w:spacing w:after="240"/>
      <w:ind w:left="0" w:firstLine="0"/>
      <w:jc w:val="right"/>
    </w:pPr>
    <w:rPr>
      <w:u w:val="single"/>
    </w:rPr>
  </w:style>
  <w:style w:type="character" w:customStyle="1" w:styleId="NSDBoldBlue">
    <w:name w:val="NSD Bold Blue"/>
    <w:basedOn w:val="DefaultParagraphFont"/>
    <w:uiPriority w:val="1"/>
    <w:rsid w:val="0038347B"/>
    <w:rPr>
      <w:rFonts w:ascii="Gill Sans" w:hAnsi="Gill Sans"/>
      <w:b w:val="0"/>
      <w:bCs w:val="0"/>
      <w:i w:val="0"/>
      <w:iCs w:val="0"/>
      <w:color w:val="2F5897" w:themeColor="text2"/>
      <w:sz w:val="22"/>
      <w:szCs w:val="22"/>
    </w:rPr>
  </w:style>
  <w:style w:type="character" w:customStyle="1" w:styleId="NSDLetterSalutationChar">
    <w:name w:val="NSD Letter Salutation Char"/>
    <w:basedOn w:val="DefaultParagraphFont"/>
    <w:link w:val="NSDLetterSalutation"/>
    <w:rsid w:val="00FD7E2C"/>
    <w:rPr>
      <w:rFonts w:ascii="Goudy Old Style" w:hAnsi="Goudy Old Style"/>
      <w:sz w:val="22"/>
      <w:szCs w:val="24"/>
    </w:rPr>
  </w:style>
  <w:style w:type="table" w:customStyle="1" w:styleId="MediumShading2-Accent11">
    <w:name w:val="Medium Shading 2 - Accent 11"/>
    <w:basedOn w:val="TableNormal"/>
    <w:uiPriority w:val="64"/>
    <w:rsid w:val="00215C1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D87A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D87A1"/>
      </w:tcPr>
    </w:tblStylePr>
    <w:tblStylePr w:type="lastCol">
      <w:rPr>
        <w:b/>
        <w:bCs/>
        <w:color w:val="FFFFFF"/>
      </w:rPr>
      <w:tblPr/>
      <w:tcPr>
        <w:tcBorders>
          <w:left w:val="nil"/>
          <w:right w:val="nil"/>
          <w:insideH w:val="nil"/>
          <w:insideV w:val="nil"/>
        </w:tcBorders>
        <w:shd w:val="clear" w:color="auto" w:fill="5D87A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Header">
    <w:name w:val="header"/>
    <w:basedOn w:val="Normal"/>
    <w:link w:val="HeaderChar"/>
    <w:uiPriority w:val="99"/>
    <w:unhideWhenUsed/>
    <w:locked/>
    <w:rsid w:val="00957491"/>
    <w:pPr>
      <w:tabs>
        <w:tab w:val="right" w:pos="9360"/>
      </w:tabs>
      <w:spacing w:after="240" w:line="240" w:lineRule="auto"/>
    </w:pPr>
    <w:rPr>
      <w:rFonts w:ascii="Franklin Gothic Medium" w:hAnsi="Franklin Gothic Medium"/>
      <w:color w:val="5F7689"/>
      <w:sz w:val="16"/>
      <w:szCs w:val="16"/>
    </w:rPr>
  </w:style>
  <w:style w:type="character" w:customStyle="1" w:styleId="HeaderChar">
    <w:name w:val="Header Char"/>
    <w:basedOn w:val="DefaultParagraphFont"/>
    <w:link w:val="Header"/>
    <w:uiPriority w:val="99"/>
    <w:rsid w:val="00957491"/>
    <w:rPr>
      <w:rFonts w:ascii="Franklin Gothic Medium" w:hAnsi="Franklin Gothic Medium"/>
      <w:color w:val="5F7689"/>
      <w:sz w:val="16"/>
      <w:szCs w:val="16"/>
    </w:rPr>
  </w:style>
  <w:style w:type="paragraph" w:customStyle="1" w:styleId="NSDHeaderOfficeAddress">
    <w:name w:val="NSD Header Office Address"/>
    <w:basedOn w:val="Normal"/>
    <w:uiPriority w:val="99"/>
    <w:qFormat/>
    <w:rsid w:val="00C238BC"/>
    <w:pPr>
      <w:jc w:val="right"/>
    </w:pPr>
    <w:rPr>
      <w:rFonts w:ascii="Gill Sans" w:hAnsi="Gill Sans"/>
      <w:sz w:val="20"/>
      <w:szCs w:val="20"/>
    </w:rPr>
  </w:style>
  <w:style w:type="paragraph" w:customStyle="1" w:styleId="NSDSubject">
    <w:name w:val="NSD Subject"/>
    <w:next w:val="NSDLetterSalutation"/>
    <w:rsid w:val="00E30688"/>
    <w:pPr>
      <w:spacing w:after="320" w:line="240" w:lineRule="exact"/>
      <w:ind w:left="900" w:hanging="900"/>
    </w:pPr>
    <w:rPr>
      <w:rFonts w:ascii="Gill Sans" w:hAnsi="Gill Sans"/>
      <w:color w:val="336600"/>
    </w:rPr>
  </w:style>
  <w:style w:type="paragraph" w:customStyle="1" w:styleId="NSDBulletedText">
    <w:name w:val="NSD Bulleted Text"/>
    <w:basedOn w:val="NSDBulletedList1"/>
    <w:uiPriority w:val="99"/>
    <w:qFormat/>
    <w:rsid w:val="001B632D"/>
    <w:pPr>
      <w:numPr>
        <w:numId w:val="18"/>
      </w:numPr>
      <w:spacing w:after="0"/>
    </w:pPr>
    <w:rPr>
      <w:rFonts w:ascii="Goudy Old Style" w:hAnsi="Goudy Old Style"/>
      <w:color w:val="000000" w:themeColor="text1"/>
      <w:sz w:val="22"/>
    </w:rPr>
  </w:style>
  <w:style w:type="paragraph" w:customStyle="1" w:styleId="NSDBodyText">
    <w:name w:val="NSD Body Text"/>
    <w:basedOn w:val="NSDLetterSalutation"/>
    <w:link w:val="NSDBodyTextChar"/>
    <w:uiPriority w:val="99"/>
    <w:qFormat/>
    <w:rsid w:val="004B2B9E"/>
    <w:pPr>
      <w:spacing w:before="120"/>
    </w:pPr>
  </w:style>
  <w:style w:type="character" w:customStyle="1" w:styleId="NSDBodyTextChar">
    <w:name w:val="NSD Body Text Char"/>
    <w:basedOn w:val="NSDLetterSalutationChar"/>
    <w:link w:val="NSDBodyText"/>
    <w:uiPriority w:val="99"/>
    <w:rsid w:val="004B2B9E"/>
    <w:rPr>
      <w:rFonts w:ascii="Goudy Old Style" w:hAnsi="Goudy Old Style"/>
      <w:sz w:val="22"/>
      <w:szCs w:val="24"/>
    </w:rPr>
  </w:style>
  <w:style w:type="paragraph" w:styleId="Footer">
    <w:name w:val="footer"/>
    <w:basedOn w:val="Normal"/>
    <w:link w:val="FooterChar"/>
    <w:uiPriority w:val="99"/>
    <w:unhideWhenUsed/>
    <w:locked/>
    <w:rsid w:val="0053068E"/>
    <w:pPr>
      <w:tabs>
        <w:tab w:val="center" w:pos="4320"/>
        <w:tab w:val="right" w:pos="8640"/>
      </w:tabs>
      <w:spacing w:line="240" w:lineRule="auto"/>
    </w:pPr>
  </w:style>
  <w:style w:type="paragraph" w:customStyle="1" w:styleId="NSDHeading3">
    <w:name w:val="NSD Heading 3"/>
    <w:basedOn w:val="NSDHeading2"/>
    <w:uiPriority w:val="99"/>
    <w:qFormat/>
    <w:rsid w:val="0053068E"/>
    <w:rPr>
      <w:caps w:val="0"/>
      <w:szCs w:val="23"/>
    </w:rPr>
  </w:style>
  <w:style w:type="paragraph" w:customStyle="1" w:styleId="NSDHeading4">
    <w:name w:val="NSD Heading 4"/>
    <w:basedOn w:val="NSDHeading3"/>
    <w:uiPriority w:val="99"/>
    <w:qFormat/>
    <w:rsid w:val="000A680B"/>
    <w:rPr>
      <w:sz w:val="22"/>
    </w:rPr>
  </w:style>
  <w:style w:type="paragraph" w:customStyle="1" w:styleId="NSDHeading5">
    <w:name w:val="NSD Heading 5"/>
    <w:basedOn w:val="NSDHeading4"/>
    <w:uiPriority w:val="99"/>
    <w:qFormat/>
    <w:rsid w:val="000A680B"/>
    <w:rPr>
      <w:i/>
    </w:rPr>
  </w:style>
  <w:style w:type="character" w:customStyle="1" w:styleId="FooterChar">
    <w:name w:val="Footer Char"/>
    <w:basedOn w:val="DefaultParagraphFont"/>
    <w:link w:val="Footer"/>
    <w:uiPriority w:val="99"/>
    <w:rsid w:val="0053068E"/>
    <w:rPr>
      <w:sz w:val="22"/>
      <w:szCs w:val="24"/>
    </w:rPr>
  </w:style>
  <w:style w:type="paragraph" w:customStyle="1" w:styleId="NSDBoldGreen">
    <w:name w:val="NSD Bold Green"/>
    <w:basedOn w:val="Normal"/>
    <w:uiPriority w:val="99"/>
    <w:qFormat/>
    <w:rsid w:val="0067039D"/>
    <w:pPr>
      <w:tabs>
        <w:tab w:val="right" w:pos="9360"/>
      </w:tabs>
      <w:spacing w:after="240" w:line="240" w:lineRule="auto"/>
    </w:pPr>
    <w:rPr>
      <w:rFonts w:ascii="Gill Sans" w:hAnsi="Gill Sans"/>
      <w:color w:val="094521"/>
    </w:rPr>
  </w:style>
  <w:style w:type="paragraph" w:customStyle="1" w:styleId="NSDBulletedList-Text">
    <w:name w:val="NSD Bulleted List - Text"/>
    <w:basedOn w:val="NSDBulletedList1"/>
    <w:next w:val="NSDBulletedList1"/>
    <w:link w:val="NSDBulletedList-TextChar"/>
    <w:uiPriority w:val="99"/>
    <w:qFormat/>
    <w:rsid w:val="00D533B5"/>
    <w:rPr>
      <w:rFonts w:ascii="Gill Sans Std" w:hAnsi="Gill Sans Std"/>
      <w:color w:val="000000" w:themeColor="text1"/>
      <w:sz w:val="19"/>
      <w:szCs w:val="18"/>
    </w:rPr>
  </w:style>
  <w:style w:type="character" w:customStyle="1" w:styleId="NSDBulletedList1Char">
    <w:name w:val="NSD Bulleted List 1 Char"/>
    <w:basedOn w:val="NSDLetterSalutationChar"/>
    <w:link w:val="NSDBulletedList1"/>
    <w:rsid w:val="005B79D3"/>
    <w:rPr>
      <w:rFonts w:ascii="Gill Sans" w:hAnsi="Gill Sans"/>
      <w:color w:val="2F5897" w:themeColor="text2"/>
      <w:sz w:val="22"/>
      <w:szCs w:val="22"/>
    </w:rPr>
  </w:style>
  <w:style w:type="character" w:customStyle="1" w:styleId="NSDBulletedList-TextChar">
    <w:name w:val="NSD Bulleted List - Text Char"/>
    <w:basedOn w:val="NSDBulletedList1Char"/>
    <w:link w:val="NSDBulletedList-Text"/>
    <w:uiPriority w:val="99"/>
    <w:rsid w:val="00D533B5"/>
    <w:rPr>
      <w:rFonts w:ascii="Gill Sans Std" w:hAnsi="Gill Sans Std"/>
      <w:color w:val="000000" w:themeColor="text1"/>
      <w:sz w:val="19"/>
      <w:szCs w:val="18"/>
    </w:rPr>
  </w:style>
  <w:style w:type="paragraph" w:customStyle="1" w:styleId="BodyParagraph">
    <w:name w:val="Body Paragraph"/>
    <w:basedOn w:val="Normal"/>
    <w:semiHidden/>
    <w:rsid w:val="00E26946"/>
    <w:pPr>
      <w:tabs>
        <w:tab w:val="left" w:pos="360"/>
      </w:tabs>
      <w:spacing w:line="320" w:lineRule="exact"/>
    </w:pPr>
  </w:style>
  <w:style w:type="paragraph" w:styleId="Caption">
    <w:name w:val="caption"/>
    <w:basedOn w:val="Normal"/>
    <w:next w:val="Normal"/>
    <w:qFormat/>
    <w:locked/>
    <w:rsid w:val="00FF2A85"/>
    <w:rPr>
      <w:b/>
      <w:bCs/>
      <w:sz w:val="20"/>
    </w:rPr>
  </w:style>
  <w:style w:type="character" w:styleId="PlaceholderText">
    <w:name w:val="Placeholder Text"/>
    <w:basedOn w:val="DefaultParagraphFont"/>
    <w:uiPriority w:val="99"/>
    <w:semiHidden/>
    <w:locked/>
    <w:rsid w:val="006473BF"/>
    <w:rPr>
      <w:color w:val="808080"/>
    </w:rPr>
  </w:style>
  <w:style w:type="paragraph" w:customStyle="1" w:styleId="References">
    <w:name w:val="References"/>
    <w:basedOn w:val="Normal"/>
    <w:link w:val="ReferencesChar"/>
    <w:qFormat/>
    <w:rsid w:val="0023419B"/>
    <w:pPr>
      <w:spacing w:after="120" w:line="240" w:lineRule="auto"/>
      <w:ind w:left="720" w:hanging="720"/>
      <w:jc w:val="left"/>
    </w:pPr>
    <w:rPr>
      <w:rFonts w:asciiTheme="minorHAnsi" w:eastAsiaTheme="minorEastAsia" w:hAnsiTheme="minorHAnsi" w:cstheme="minorBidi"/>
      <w:sz w:val="24"/>
    </w:rPr>
  </w:style>
  <w:style w:type="character" w:customStyle="1" w:styleId="ReferencesChar">
    <w:name w:val="References Char"/>
    <w:basedOn w:val="DefaultParagraphFont"/>
    <w:link w:val="References"/>
    <w:rsid w:val="0023419B"/>
    <w:rPr>
      <w:rFonts w:asciiTheme="minorHAnsi" w:eastAsiaTheme="minorEastAsia"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77297">
      <w:bodyDiv w:val="1"/>
      <w:marLeft w:val="0"/>
      <w:marRight w:val="0"/>
      <w:marTop w:val="0"/>
      <w:marBottom w:val="0"/>
      <w:divBdr>
        <w:top w:val="none" w:sz="0" w:space="0" w:color="auto"/>
        <w:left w:val="none" w:sz="0" w:space="0" w:color="auto"/>
        <w:bottom w:val="none" w:sz="0" w:space="0" w:color="auto"/>
        <w:right w:val="none" w:sz="0" w:space="0" w:color="auto"/>
      </w:divBdr>
    </w:div>
    <w:div w:id="501823526">
      <w:bodyDiv w:val="1"/>
      <w:marLeft w:val="0"/>
      <w:marRight w:val="0"/>
      <w:marTop w:val="0"/>
      <w:marBottom w:val="0"/>
      <w:divBdr>
        <w:top w:val="none" w:sz="0" w:space="0" w:color="auto"/>
        <w:left w:val="none" w:sz="0" w:space="0" w:color="auto"/>
        <w:bottom w:val="none" w:sz="0" w:space="0" w:color="auto"/>
        <w:right w:val="none" w:sz="0" w:space="0" w:color="auto"/>
      </w:divBdr>
    </w:div>
    <w:div w:id="665323852">
      <w:bodyDiv w:val="1"/>
      <w:marLeft w:val="0"/>
      <w:marRight w:val="0"/>
      <w:marTop w:val="0"/>
      <w:marBottom w:val="0"/>
      <w:divBdr>
        <w:top w:val="none" w:sz="0" w:space="0" w:color="auto"/>
        <w:left w:val="none" w:sz="0" w:space="0" w:color="auto"/>
        <w:bottom w:val="none" w:sz="0" w:space="0" w:color="auto"/>
        <w:right w:val="none" w:sz="0" w:space="0" w:color="auto"/>
      </w:divBdr>
    </w:div>
    <w:div w:id="703748892">
      <w:bodyDiv w:val="1"/>
      <w:marLeft w:val="0"/>
      <w:marRight w:val="0"/>
      <w:marTop w:val="0"/>
      <w:marBottom w:val="0"/>
      <w:divBdr>
        <w:top w:val="none" w:sz="0" w:space="0" w:color="auto"/>
        <w:left w:val="none" w:sz="0" w:space="0" w:color="auto"/>
        <w:bottom w:val="none" w:sz="0" w:space="0" w:color="auto"/>
        <w:right w:val="none" w:sz="0" w:space="0" w:color="auto"/>
      </w:divBdr>
    </w:div>
    <w:div w:id="744498662">
      <w:bodyDiv w:val="1"/>
      <w:marLeft w:val="0"/>
      <w:marRight w:val="0"/>
      <w:marTop w:val="0"/>
      <w:marBottom w:val="0"/>
      <w:divBdr>
        <w:top w:val="none" w:sz="0" w:space="0" w:color="auto"/>
        <w:left w:val="none" w:sz="0" w:space="0" w:color="auto"/>
        <w:bottom w:val="none" w:sz="0" w:space="0" w:color="auto"/>
        <w:right w:val="none" w:sz="0" w:space="0" w:color="auto"/>
      </w:divBdr>
    </w:div>
    <w:div w:id="757141083">
      <w:bodyDiv w:val="1"/>
      <w:marLeft w:val="0"/>
      <w:marRight w:val="0"/>
      <w:marTop w:val="0"/>
      <w:marBottom w:val="0"/>
      <w:divBdr>
        <w:top w:val="none" w:sz="0" w:space="0" w:color="auto"/>
        <w:left w:val="none" w:sz="0" w:space="0" w:color="auto"/>
        <w:bottom w:val="none" w:sz="0" w:space="0" w:color="auto"/>
        <w:right w:val="none" w:sz="0" w:space="0" w:color="auto"/>
      </w:divBdr>
    </w:div>
    <w:div w:id="811948302">
      <w:bodyDiv w:val="1"/>
      <w:marLeft w:val="0"/>
      <w:marRight w:val="0"/>
      <w:marTop w:val="0"/>
      <w:marBottom w:val="0"/>
      <w:divBdr>
        <w:top w:val="none" w:sz="0" w:space="0" w:color="auto"/>
        <w:left w:val="none" w:sz="0" w:space="0" w:color="auto"/>
        <w:bottom w:val="none" w:sz="0" w:space="0" w:color="auto"/>
        <w:right w:val="none" w:sz="0" w:space="0" w:color="auto"/>
      </w:divBdr>
    </w:div>
    <w:div w:id="1076587488">
      <w:bodyDiv w:val="1"/>
      <w:marLeft w:val="0"/>
      <w:marRight w:val="0"/>
      <w:marTop w:val="0"/>
      <w:marBottom w:val="0"/>
      <w:divBdr>
        <w:top w:val="none" w:sz="0" w:space="0" w:color="auto"/>
        <w:left w:val="none" w:sz="0" w:space="0" w:color="auto"/>
        <w:bottom w:val="none" w:sz="0" w:space="0" w:color="auto"/>
        <w:right w:val="none" w:sz="0" w:space="0" w:color="auto"/>
      </w:divBdr>
    </w:div>
    <w:div w:id="1601722175">
      <w:bodyDiv w:val="1"/>
      <w:marLeft w:val="0"/>
      <w:marRight w:val="0"/>
      <w:marTop w:val="0"/>
      <w:marBottom w:val="0"/>
      <w:divBdr>
        <w:top w:val="none" w:sz="0" w:space="0" w:color="auto"/>
        <w:left w:val="none" w:sz="0" w:space="0" w:color="auto"/>
        <w:bottom w:val="none" w:sz="0" w:space="0" w:color="auto"/>
        <w:right w:val="none" w:sz="0" w:space="0" w:color="auto"/>
      </w:divBdr>
    </w:div>
    <w:div w:id="1981303926">
      <w:bodyDiv w:val="1"/>
      <w:marLeft w:val="0"/>
      <w:marRight w:val="0"/>
      <w:marTop w:val="0"/>
      <w:marBottom w:val="0"/>
      <w:divBdr>
        <w:top w:val="none" w:sz="0" w:space="0" w:color="auto"/>
        <w:left w:val="none" w:sz="0" w:space="0" w:color="auto"/>
        <w:bottom w:val="none" w:sz="0" w:space="0" w:color="auto"/>
        <w:right w:val="none" w:sz="0" w:space="0" w:color="auto"/>
      </w:divBdr>
    </w:div>
    <w:div w:id="2040617175">
      <w:bodyDiv w:val="1"/>
      <w:marLeft w:val="0"/>
      <w:marRight w:val="0"/>
      <w:marTop w:val="0"/>
      <w:marBottom w:val="0"/>
      <w:divBdr>
        <w:top w:val="none" w:sz="0" w:space="0" w:color="auto"/>
        <w:left w:val="none" w:sz="0" w:space="0" w:color="auto"/>
        <w:bottom w:val="none" w:sz="0" w:space="0" w:color="auto"/>
        <w:right w:val="none" w:sz="0" w:space="0" w:color="auto"/>
      </w:divBdr>
    </w:div>
    <w:div w:id="2057385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DB452D9E18243851F605862FC84B9" ma:contentTypeVersion="0" ma:contentTypeDescription="Create a new document." ma:contentTypeScope="" ma:versionID="e6f2768d890e60ce033dc705bce3810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D429-1645-4982-A7EF-E467E0E320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B172BA63-6E78-40A4-B1E9-19E7E619C4FB}">
  <ds:schemaRefs>
    <ds:schemaRef ds:uri="http://schemas.microsoft.com/sharepoint/v3/contenttype/forms"/>
  </ds:schemaRefs>
</ds:datastoreItem>
</file>

<file path=customXml/itemProps3.xml><?xml version="1.0" encoding="utf-8"?>
<ds:datastoreItem xmlns:ds="http://schemas.openxmlformats.org/officeDocument/2006/customXml" ds:itemID="{767216A1-C192-425B-992F-2EEBDF65CEC9}">
  <ds:schemaRefs>
    <ds:schemaRef ds:uri="http://schemas.microsoft.com/office/2006/metadata/properties"/>
  </ds:schemaRefs>
</ds:datastoreItem>
</file>

<file path=customXml/itemProps4.xml><?xml version="1.0" encoding="utf-8"?>
<ds:datastoreItem xmlns:ds="http://schemas.openxmlformats.org/officeDocument/2006/customXml" ds:itemID="{BEC7E4CF-385D-4E4A-8466-B129862CF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810</TotalTime>
  <Pages>11</Pages>
  <Words>5642</Words>
  <Characters>32165</Characters>
  <Application>Microsoft Macintosh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GEI_LetPropRpt</vt:lpstr>
    </vt:vector>
  </TitlesOfParts>
  <Company>GeoEngineers, Inc.</Company>
  <LinksUpToDate>false</LinksUpToDate>
  <CharactersWithSpaces>37732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GEI_LetPropRpt</dc:title>
  <dc:subject/>
  <dc:creator>Leif Embetson</dc:creator>
  <cp:keywords/>
  <dc:description/>
  <cp:lastModifiedBy>Microsoft Office User</cp:lastModifiedBy>
  <cp:revision>52</cp:revision>
  <cp:lastPrinted>2013-02-18T04:55:00Z</cp:lastPrinted>
  <dcterms:created xsi:type="dcterms:W3CDTF">2014-11-05T00:21:00Z</dcterms:created>
  <dcterms:modified xsi:type="dcterms:W3CDTF">2015-03-23T18:34:00Z</dcterms:modified>
</cp:coreProperties>
</file>