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E5D" w:rsidRDefault="007B5E5D"/>
    <w:p w:rsidR="0020503D" w:rsidRDefault="0020503D"/>
    <w:p w:rsidR="00BA4419" w:rsidRDefault="00BA4419" w:rsidP="0020503D">
      <w:pPr>
        <w:jc w:val="center"/>
        <w:rPr>
          <w:rFonts w:ascii="Arial" w:hAnsi="Arial" w:cs="Arial"/>
          <w:b/>
          <w:sz w:val="48"/>
          <w:szCs w:val="48"/>
        </w:rPr>
      </w:pPr>
      <w:r>
        <w:rPr>
          <w:rFonts w:ascii="Arial" w:hAnsi="Arial" w:cs="Arial"/>
          <w:b/>
          <w:sz w:val="48"/>
          <w:szCs w:val="48"/>
        </w:rPr>
        <w:t>TWO NORTHERN LIGHTS, LLC</w:t>
      </w:r>
    </w:p>
    <w:p w:rsidR="0020503D" w:rsidRPr="0020503D" w:rsidRDefault="0020503D" w:rsidP="0020503D">
      <w:pPr>
        <w:jc w:val="center"/>
        <w:rPr>
          <w:rFonts w:ascii="Arial" w:hAnsi="Arial" w:cs="Arial"/>
          <w:b/>
          <w:sz w:val="48"/>
          <w:szCs w:val="48"/>
        </w:rPr>
      </w:pPr>
      <w:r w:rsidRPr="0020503D">
        <w:rPr>
          <w:rFonts w:ascii="Arial" w:hAnsi="Arial" w:cs="Arial"/>
          <w:b/>
          <w:sz w:val="48"/>
          <w:szCs w:val="48"/>
        </w:rPr>
        <w:t>CONSERVATION EASEMENT</w:t>
      </w:r>
    </w:p>
    <w:p w:rsidR="0020503D" w:rsidRPr="0020503D" w:rsidRDefault="0020503D" w:rsidP="0020503D">
      <w:pPr>
        <w:jc w:val="center"/>
        <w:rPr>
          <w:rFonts w:ascii="Arial" w:hAnsi="Arial" w:cs="Arial"/>
          <w:b/>
          <w:sz w:val="48"/>
          <w:szCs w:val="48"/>
        </w:rPr>
      </w:pPr>
      <w:r w:rsidRPr="0020503D">
        <w:rPr>
          <w:rFonts w:ascii="Arial" w:hAnsi="Arial" w:cs="Arial"/>
          <w:b/>
          <w:sz w:val="48"/>
          <w:szCs w:val="48"/>
        </w:rPr>
        <w:t>STEWARDSHIP PLAN</w:t>
      </w:r>
    </w:p>
    <w:p w:rsidR="0020503D" w:rsidRDefault="0020503D" w:rsidP="0020503D">
      <w:pPr>
        <w:jc w:val="center"/>
        <w:rPr>
          <w:rFonts w:ascii="Arial" w:hAnsi="Arial" w:cs="Arial"/>
          <w:sz w:val="28"/>
          <w:szCs w:val="28"/>
        </w:rPr>
      </w:pPr>
      <w:r>
        <w:rPr>
          <w:rFonts w:ascii="Arial" w:hAnsi="Arial" w:cs="Arial"/>
          <w:sz w:val="28"/>
          <w:szCs w:val="28"/>
        </w:rPr>
        <w:t>Salmon Recovery Funding Board</w:t>
      </w:r>
    </w:p>
    <w:p w:rsidR="0020503D" w:rsidRDefault="0020503D" w:rsidP="0020503D">
      <w:pPr>
        <w:jc w:val="center"/>
        <w:rPr>
          <w:rFonts w:ascii="Arial" w:hAnsi="Arial" w:cs="Arial"/>
          <w:sz w:val="28"/>
          <w:szCs w:val="28"/>
        </w:rPr>
      </w:pPr>
      <w:r>
        <w:rPr>
          <w:rFonts w:ascii="Arial" w:hAnsi="Arial" w:cs="Arial"/>
          <w:sz w:val="28"/>
          <w:szCs w:val="28"/>
        </w:rPr>
        <w:t>RCO-SRFB/PSAR #14-1933A</w:t>
      </w:r>
    </w:p>
    <w:p w:rsidR="0020503D" w:rsidRDefault="0020503D" w:rsidP="0020503D">
      <w:pPr>
        <w:jc w:val="center"/>
        <w:rPr>
          <w:rFonts w:ascii="Arial" w:hAnsi="Arial" w:cs="Arial"/>
          <w:sz w:val="28"/>
          <w:szCs w:val="28"/>
        </w:rPr>
      </w:pPr>
    </w:p>
    <w:p w:rsidR="0020503D" w:rsidRDefault="001B7A76" w:rsidP="0020503D">
      <w:pPr>
        <w:jc w:val="center"/>
        <w:rPr>
          <w:rFonts w:ascii="Arial" w:hAnsi="Arial" w:cs="Arial"/>
          <w:sz w:val="28"/>
          <w:szCs w:val="28"/>
        </w:rPr>
      </w:pPr>
      <w:r>
        <w:rPr>
          <w:rFonts w:ascii="Arial" w:hAnsi="Arial" w:cs="Arial"/>
          <w:noProof/>
          <w:sz w:val="28"/>
          <w:szCs w:val="28"/>
        </w:rPr>
        <w:drawing>
          <wp:inline distT="0" distB="0" distL="0" distR="0">
            <wp:extent cx="5505450" cy="4127072"/>
            <wp:effectExtent l="19050" t="0" r="0" b="0"/>
            <wp:docPr id="2" name="Picture 1" descr="C:\Users\DEBBY\Desktop\Fishery Pt\IMG_4023 (1280x960) (1280x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BY\Desktop\Fishery Pt\IMG_4023 (1280x960) (1280x960).jpg"/>
                    <pic:cNvPicPr>
                      <a:picLocks noChangeAspect="1" noChangeArrowheads="1"/>
                    </pic:cNvPicPr>
                  </pic:nvPicPr>
                  <pic:blipFill>
                    <a:blip r:embed="rId8" cstate="print"/>
                    <a:srcRect/>
                    <a:stretch>
                      <a:fillRect/>
                    </a:stretch>
                  </pic:blipFill>
                  <pic:spPr bwMode="auto">
                    <a:xfrm>
                      <a:off x="0" y="0"/>
                      <a:ext cx="5505450" cy="4127072"/>
                    </a:xfrm>
                    <a:prstGeom prst="rect">
                      <a:avLst/>
                    </a:prstGeom>
                    <a:noFill/>
                    <a:ln w="9525">
                      <a:noFill/>
                      <a:miter lim="800000"/>
                      <a:headEnd/>
                      <a:tailEnd/>
                    </a:ln>
                  </pic:spPr>
                </pic:pic>
              </a:graphicData>
            </a:graphic>
          </wp:inline>
        </w:drawing>
      </w:r>
    </w:p>
    <w:p w:rsidR="000D294F" w:rsidRDefault="000D294F" w:rsidP="0020503D">
      <w:pPr>
        <w:jc w:val="center"/>
        <w:rPr>
          <w:rFonts w:ascii="Arial" w:hAnsi="Arial" w:cs="Arial"/>
          <w:sz w:val="28"/>
          <w:szCs w:val="28"/>
        </w:rPr>
      </w:pPr>
    </w:p>
    <w:p w:rsidR="009529CE" w:rsidRDefault="000D294F" w:rsidP="0020503D">
      <w:pPr>
        <w:jc w:val="center"/>
        <w:rPr>
          <w:rFonts w:ascii="Arial" w:hAnsi="Arial" w:cs="Arial"/>
          <w:sz w:val="28"/>
          <w:szCs w:val="28"/>
        </w:rPr>
      </w:pPr>
      <w:r>
        <w:rPr>
          <w:rFonts w:ascii="Arial" w:hAnsi="Arial" w:cs="Arial"/>
          <w:sz w:val="28"/>
          <w:szCs w:val="28"/>
        </w:rPr>
        <w:t>March 2015</w:t>
      </w:r>
    </w:p>
    <w:p w:rsidR="000D294F" w:rsidRDefault="009529CE" w:rsidP="009529CE">
      <w:pPr>
        <w:rPr>
          <w:rFonts w:ascii="Arial" w:hAnsi="Arial" w:cs="Arial"/>
          <w:sz w:val="28"/>
          <w:szCs w:val="28"/>
          <w:u w:val="single"/>
        </w:rPr>
      </w:pPr>
      <w:r>
        <w:rPr>
          <w:rFonts w:ascii="Arial" w:hAnsi="Arial" w:cs="Arial"/>
          <w:sz w:val="28"/>
          <w:szCs w:val="28"/>
        </w:rPr>
        <w:br w:type="page"/>
      </w:r>
      <w:r w:rsidR="00B6584D" w:rsidRPr="00B6584D">
        <w:rPr>
          <w:rFonts w:ascii="Arial" w:hAnsi="Arial" w:cs="Arial"/>
          <w:sz w:val="28"/>
          <w:szCs w:val="28"/>
          <w:u w:val="single"/>
        </w:rPr>
        <w:lastRenderedPageBreak/>
        <w:t>Background</w:t>
      </w:r>
    </w:p>
    <w:p w:rsidR="00B6584D" w:rsidRDefault="00BA4419" w:rsidP="00B6584D">
      <w:pPr>
        <w:spacing w:after="0"/>
        <w:rPr>
          <w:rFonts w:ascii="Arial" w:hAnsi="Arial" w:cs="Arial"/>
          <w:sz w:val="24"/>
          <w:szCs w:val="24"/>
        </w:rPr>
      </w:pPr>
      <w:r>
        <w:rPr>
          <w:rFonts w:ascii="Arial" w:hAnsi="Arial" w:cs="Arial"/>
          <w:sz w:val="24"/>
          <w:szCs w:val="24"/>
        </w:rPr>
        <w:t>Two Northern Lights, LLC Conservation Easement is a</w:t>
      </w:r>
      <w:r w:rsidR="00700A07">
        <w:rPr>
          <w:rFonts w:ascii="Arial" w:hAnsi="Arial" w:cs="Arial"/>
          <w:sz w:val="24"/>
          <w:szCs w:val="24"/>
        </w:rPr>
        <w:t>n approximately</w:t>
      </w:r>
      <w:r>
        <w:rPr>
          <w:rFonts w:ascii="Arial" w:hAnsi="Arial" w:cs="Arial"/>
          <w:sz w:val="24"/>
          <w:szCs w:val="24"/>
        </w:rPr>
        <w:t xml:space="preserve"> 23.66 acre property</w:t>
      </w:r>
      <w:r w:rsidR="00B6584D">
        <w:rPr>
          <w:rFonts w:ascii="Arial" w:hAnsi="Arial" w:cs="Arial"/>
          <w:sz w:val="24"/>
          <w:szCs w:val="24"/>
        </w:rPr>
        <w:t xml:space="preserve"> located at Fishery Pt. on the northern shoreline of Waldron Island in the San Juan Islands, San Juan County, Washingto</w:t>
      </w:r>
      <w:r>
        <w:rPr>
          <w:rFonts w:ascii="Arial" w:hAnsi="Arial" w:cs="Arial"/>
          <w:sz w:val="24"/>
          <w:szCs w:val="24"/>
        </w:rPr>
        <w:t>n.  The Property encompasses 536</w:t>
      </w:r>
      <w:r w:rsidR="00B6584D">
        <w:rPr>
          <w:rFonts w:ascii="Arial" w:hAnsi="Arial" w:cs="Arial"/>
          <w:sz w:val="24"/>
          <w:szCs w:val="24"/>
        </w:rPr>
        <w:t xml:space="preserve"> feet of natural medium bank rocky shoreline backed by forested uplands.  The Property provides important marine riparian habitat for salmon and forage fish.  The Property is part of the Fishery Pt. Neighborhood Shoreline Conservation Project, w</w:t>
      </w:r>
      <w:r>
        <w:rPr>
          <w:rFonts w:ascii="Arial" w:hAnsi="Arial" w:cs="Arial"/>
          <w:sz w:val="24"/>
          <w:szCs w:val="24"/>
        </w:rPr>
        <w:t>ith the C.T. Burn</w:t>
      </w:r>
      <w:r w:rsidR="00B6584D">
        <w:rPr>
          <w:rFonts w:ascii="Arial" w:hAnsi="Arial" w:cs="Arial"/>
          <w:sz w:val="24"/>
          <w:szCs w:val="24"/>
        </w:rPr>
        <w:t xml:space="preserve"> Co</w:t>
      </w:r>
      <w:r>
        <w:rPr>
          <w:rFonts w:ascii="Arial" w:hAnsi="Arial" w:cs="Arial"/>
          <w:sz w:val="24"/>
          <w:szCs w:val="24"/>
        </w:rPr>
        <w:t xml:space="preserve">nservation Easement on its western boundary </w:t>
      </w:r>
      <w:r w:rsidR="00B6584D">
        <w:rPr>
          <w:rFonts w:ascii="Arial" w:hAnsi="Arial" w:cs="Arial"/>
          <w:sz w:val="24"/>
          <w:szCs w:val="24"/>
        </w:rPr>
        <w:t xml:space="preserve">and the Burn Family Trust and Wernstedt Trust Conservation Easements (in progress) </w:t>
      </w:r>
      <w:r>
        <w:rPr>
          <w:rFonts w:ascii="Arial" w:hAnsi="Arial" w:cs="Arial"/>
          <w:sz w:val="24"/>
          <w:szCs w:val="24"/>
        </w:rPr>
        <w:t xml:space="preserve">farther </w:t>
      </w:r>
      <w:r w:rsidR="00B6584D">
        <w:rPr>
          <w:rFonts w:ascii="Arial" w:hAnsi="Arial" w:cs="Arial"/>
          <w:sz w:val="24"/>
          <w:szCs w:val="24"/>
        </w:rPr>
        <w:t xml:space="preserve">to the west.  </w:t>
      </w:r>
      <w:r w:rsidR="00F479F1">
        <w:rPr>
          <w:rFonts w:ascii="Arial" w:hAnsi="Arial" w:cs="Arial"/>
          <w:sz w:val="24"/>
          <w:szCs w:val="24"/>
        </w:rPr>
        <w:t>To the east are t</w:t>
      </w:r>
      <w:r>
        <w:rPr>
          <w:rFonts w:ascii="Arial" w:hAnsi="Arial" w:cs="Arial"/>
          <w:sz w:val="24"/>
          <w:szCs w:val="24"/>
        </w:rPr>
        <w:t xml:space="preserve">wo </w:t>
      </w:r>
      <w:r w:rsidR="00B6584D">
        <w:rPr>
          <w:rFonts w:ascii="Arial" w:hAnsi="Arial" w:cs="Arial"/>
          <w:sz w:val="24"/>
          <w:szCs w:val="24"/>
        </w:rPr>
        <w:t>Trust Conser</w:t>
      </w:r>
      <w:r w:rsidR="00F479F1">
        <w:rPr>
          <w:rFonts w:ascii="Arial" w:hAnsi="Arial" w:cs="Arial"/>
          <w:sz w:val="24"/>
          <w:szCs w:val="24"/>
        </w:rPr>
        <w:t xml:space="preserve">vation Easements (Cook and </w:t>
      </w:r>
      <w:proofErr w:type="spellStart"/>
      <w:r w:rsidR="00F479F1">
        <w:rPr>
          <w:rFonts w:ascii="Arial" w:hAnsi="Arial" w:cs="Arial"/>
          <w:sz w:val="24"/>
          <w:szCs w:val="24"/>
        </w:rPr>
        <w:t>Ragen</w:t>
      </w:r>
      <w:proofErr w:type="spellEnd"/>
      <w:r w:rsidR="00F479F1">
        <w:rPr>
          <w:rFonts w:ascii="Arial" w:hAnsi="Arial" w:cs="Arial"/>
          <w:sz w:val="24"/>
          <w:szCs w:val="24"/>
        </w:rPr>
        <w:t xml:space="preserve">) and a San Juan County Land Bank Conservation Easement (Huntley) </w:t>
      </w:r>
      <w:r>
        <w:rPr>
          <w:rFonts w:ascii="Arial" w:hAnsi="Arial" w:cs="Arial"/>
          <w:sz w:val="24"/>
          <w:szCs w:val="24"/>
        </w:rPr>
        <w:t>in progress.  Together these Conservation Easements protect</w:t>
      </w:r>
      <w:r w:rsidR="00F628CD">
        <w:rPr>
          <w:rFonts w:ascii="Arial" w:hAnsi="Arial" w:cs="Arial"/>
          <w:sz w:val="24"/>
          <w:szCs w:val="24"/>
        </w:rPr>
        <w:t xml:space="preserve"> approximately 75</w:t>
      </w:r>
      <w:r w:rsidR="00725D6B">
        <w:rPr>
          <w:rFonts w:ascii="Arial" w:hAnsi="Arial" w:cs="Arial"/>
          <w:sz w:val="24"/>
          <w:szCs w:val="24"/>
        </w:rPr>
        <w:t>% of the northern shoreline of Waldro</w:t>
      </w:r>
      <w:r>
        <w:rPr>
          <w:rFonts w:ascii="Arial" w:hAnsi="Arial" w:cs="Arial"/>
          <w:sz w:val="24"/>
          <w:szCs w:val="24"/>
        </w:rPr>
        <w:t>n Island</w:t>
      </w:r>
      <w:r w:rsidR="00F628CD">
        <w:rPr>
          <w:rFonts w:ascii="Arial" w:hAnsi="Arial" w:cs="Arial"/>
          <w:sz w:val="24"/>
          <w:szCs w:val="24"/>
        </w:rPr>
        <w:t xml:space="preserve"> and its accretion beach system that has Point Hammond as its feeder bluff</w:t>
      </w:r>
      <w:r>
        <w:rPr>
          <w:rFonts w:ascii="Arial" w:hAnsi="Arial" w:cs="Arial"/>
          <w:sz w:val="24"/>
          <w:szCs w:val="24"/>
        </w:rPr>
        <w:t>.</w:t>
      </w:r>
    </w:p>
    <w:p w:rsidR="00725D6B" w:rsidRDefault="00725D6B" w:rsidP="00B6584D">
      <w:pPr>
        <w:spacing w:after="0"/>
        <w:rPr>
          <w:rFonts w:ascii="Arial" w:hAnsi="Arial" w:cs="Arial"/>
          <w:sz w:val="24"/>
          <w:szCs w:val="24"/>
        </w:rPr>
      </w:pPr>
    </w:p>
    <w:p w:rsidR="00725D6B" w:rsidRDefault="00725D6B" w:rsidP="00B6584D">
      <w:pPr>
        <w:spacing w:after="0"/>
        <w:rPr>
          <w:rFonts w:ascii="Arial" w:hAnsi="Arial" w:cs="Arial"/>
          <w:sz w:val="28"/>
          <w:szCs w:val="28"/>
          <w:u w:val="single"/>
        </w:rPr>
      </w:pPr>
      <w:r w:rsidRPr="00725D6B">
        <w:rPr>
          <w:rFonts w:ascii="Arial" w:hAnsi="Arial" w:cs="Arial"/>
          <w:sz w:val="28"/>
          <w:szCs w:val="28"/>
          <w:u w:val="single"/>
        </w:rPr>
        <w:t>Land Use History</w:t>
      </w:r>
    </w:p>
    <w:p w:rsidR="00725D6B" w:rsidRDefault="00725D6B" w:rsidP="00B6584D">
      <w:pPr>
        <w:spacing w:after="0"/>
        <w:rPr>
          <w:rFonts w:ascii="Arial" w:hAnsi="Arial" w:cs="Arial"/>
          <w:sz w:val="28"/>
          <w:szCs w:val="28"/>
          <w:u w:val="single"/>
        </w:rPr>
      </w:pPr>
    </w:p>
    <w:p w:rsidR="00625E78" w:rsidRDefault="00625E78" w:rsidP="00B6584D">
      <w:pPr>
        <w:spacing w:after="0"/>
        <w:rPr>
          <w:rFonts w:ascii="Arial" w:hAnsi="Arial" w:cs="Arial"/>
          <w:sz w:val="24"/>
          <w:szCs w:val="24"/>
        </w:rPr>
      </w:pPr>
      <w:r>
        <w:rPr>
          <w:rFonts w:ascii="Arial" w:hAnsi="Arial" w:cs="Arial"/>
          <w:sz w:val="24"/>
          <w:szCs w:val="24"/>
        </w:rPr>
        <w:t>From Coast Salish (Lummi) through early settlers Fishery Pt. Waldron Island has a long history of fish harvest.  Settlers arrived in the 1860s and began homesteading, small-scale farming and grazing.  Much of Waldron Island was logged around 1900.  At that time most of the easily accessible merchantable timber was harvested.</w:t>
      </w:r>
      <w:r w:rsidR="00193ECB">
        <w:rPr>
          <w:rFonts w:ascii="Arial" w:hAnsi="Arial" w:cs="Arial"/>
          <w:sz w:val="24"/>
          <w:szCs w:val="24"/>
        </w:rPr>
        <w:t xml:space="preserve">  </w:t>
      </w:r>
      <w:r>
        <w:rPr>
          <w:rFonts w:ascii="Arial" w:hAnsi="Arial" w:cs="Arial"/>
          <w:sz w:val="24"/>
          <w:szCs w:val="24"/>
        </w:rPr>
        <w:t>The majority of harvest</w:t>
      </w:r>
      <w:r w:rsidR="00C53703">
        <w:rPr>
          <w:rFonts w:ascii="Arial" w:hAnsi="Arial" w:cs="Arial"/>
          <w:sz w:val="24"/>
          <w:szCs w:val="24"/>
        </w:rPr>
        <w:t xml:space="preserve">ed timber was processed locally and sold as cord wood.  </w:t>
      </w:r>
      <w:r w:rsidR="00BA4419">
        <w:rPr>
          <w:rFonts w:ascii="Arial" w:hAnsi="Arial" w:cs="Arial"/>
          <w:sz w:val="24"/>
          <w:szCs w:val="24"/>
        </w:rPr>
        <w:t xml:space="preserve">Approximately a dozen old-growth Douglas fir and scattered old-growth western </w:t>
      </w:r>
      <w:proofErr w:type="spellStart"/>
      <w:r w:rsidR="00BA4419">
        <w:rPr>
          <w:rFonts w:ascii="Arial" w:hAnsi="Arial" w:cs="Arial"/>
          <w:sz w:val="24"/>
          <w:szCs w:val="24"/>
        </w:rPr>
        <w:t>redcedar</w:t>
      </w:r>
      <w:proofErr w:type="spellEnd"/>
      <w:r w:rsidR="00BA4419">
        <w:rPr>
          <w:rFonts w:ascii="Arial" w:hAnsi="Arial" w:cs="Arial"/>
          <w:sz w:val="24"/>
          <w:szCs w:val="24"/>
        </w:rPr>
        <w:t xml:space="preserve"> remained on the Property.  </w:t>
      </w:r>
      <w:r w:rsidR="00C53703">
        <w:rPr>
          <w:rFonts w:ascii="Arial" w:hAnsi="Arial" w:cs="Arial"/>
          <w:sz w:val="24"/>
          <w:szCs w:val="24"/>
        </w:rPr>
        <w:t>Sub</w:t>
      </w:r>
      <w:r w:rsidR="00193ECB">
        <w:rPr>
          <w:rFonts w:ascii="Arial" w:hAnsi="Arial" w:cs="Arial"/>
          <w:sz w:val="24"/>
          <w:szCs w:val="24"/>
        </w:rPr>
        <w:t>sequently, the Property was</w:t>
      </w:r>
      <w:r w:rsidR="00C53703">
        <w:rPr>
          <w:rFonts w:ascii="Arial" w:hAnsi="Arial" w:cs="Arial"/>
          <w:sz w:val="24"/>
          <w:szCs w:val="24"/>
        </w:rPr>
        <w:t xml:space="preserve"> re-forested to its original extent.  Remnant stumps from early 20</w:t>
      </w:r>
      <w:r w:rsidR="00C53703" w:rsidRPr="00C53703">
        <w:rPr>
          <w:rFonts w:ascii="Arial" w:hAnsi="Arial" w:cs="Arial"/>
          <w:sz w:val="24"/>
          <w:szCs w:val="24"/>
          <w:vertAlign w:val="superscript"/>
        </w:rPr>
        <w:t>th</w:t>
      </w:r>
      <w:r w:rsidR="00C53703">
        <w:rPr>
          <w:rFonts w:ascii="Arial" w:hAnsi="Arial" w:cs="Arial"/>
          <w:sz w:val="24"/>
          <w:szCs w:val="24"/>
        </w:rPr>
        <w:t xml:space="preserve"> century logging can be seen on the Property.  </w:t>
      </w:r>
      <w:r w:rsidR="00BA4419">
        <w:rPr>
          <w:rFonts w:ascii="Arial" w:hAnsi="Arial" w:cs="Arial"/>
          <w:sz w:val="24"/>
          <w:szCs w:val="24"/>
        </w:rPr>
        <w:t xml:space="preserve">The parcel has been in the Burn family since 1970.  </w:t>
      </w:r>
      <w:r w:rsidR="001D1CAD">
        <w:rPr>
          <w:rFonts w:ascii="Arial" w:hAnsi="Arial" w:cs="Arial"/>
          <w:sz w:val="24"/>
          <w:szCs w:val="24"/>
        </w:rPr>
        <w:t>Since 1981, s</w:t>
      </w:r>
      <w:r w:rsidR="00CB6A37">
        <w:rPr>
          <w:rFonts w:ascii="Arial" w:hAnsi="Arial" w:cs="Arial"/>
          <w:sz w:val="24"/>
          <w:szCs w:val="24"/>
        </w:rPr>
        <w:t>mall-scale selective removal of lumber grade tr</w:t>
      </w:r>
      <w:r w:rsidR="001D1CAD">
        <w:rPr>
          <w:rFonts w:ascii="Arial" w:hAnsi="Arial" w:cs="Arial"/>
          <w:sz w:val="24"/>
          <w:szCs w:val="24"/>
        </w:rPr>
        <w:t>ees has occurred and some cord wood has been harvested</w:t>
      </w:r>
      <w:r w:rsidR="00CB6A37">
        <w:rPr>
          <w:rFonts w:ascii="Arial" w:hAnsi="Arial" w:cs="Arial"/>
          <w:sz w:val="24"/>
          <w:szCs w:val="24"/>
        </w:rPr>
        <w:t xml:space="preserve"> in conjunction with driveway maintenance.</w:t>
      </w:r>
    </w:p>
    <w:p w:rsidR="00193ECB" w:rsidRDefault="00193ECB" w:rsidP="00B6584D">
      <w:pPr>
        <w:spacing w:after="0"/>
        <w:rPr>
          <w:rFonts w:ascii="Arial" w:hAnsi="Arial" w:cs="Arial"/>
          <w:sz w:val="24"/>
          <w:szCs w:val="24"/>
        </w:rPr>
      </w:pPr>
    </w:p>
    <w:p w:rsidR="00193ECB" w:rsidRDefault="00193ECB" w:rsidP="00B6584D">
      <w:pPr>
        <w:spacing w:after="0"/>
        <w:rPr>
          <w:rFonts w:ascii="Arial" w:hAnsi="Arial" w:cs="Arial"/>
          <w:sz w:val="24"/>
          <w:szCs w:val="24"/>
          <w:u w:val="single"/>
        </w:rPr>
      </w:pPr>
      <w:r>
        <w:rPr>
          <w:rFonts w:ascii="Arial" w:hAnsi="Arial" w:cs="Arial"/>
          <w:sz w:val="28"/>
          <w:szCs w:val="28"/>
          <w:u w:val="single"/>
        </w:rPr>
        <w:t>Purpose – Landowner’s Goals</w:t>
      </w:r>
    </w:p>
    <w:p w:rsidR="00193ECB" w:rsidRDefault="00193ECB" w:rsidP="00B6584D">
      <w:pPr>
        <w:spacing w:after="0"/>
        <w:rPr>
          <w:rFonts w:ascii="Arial" w:hAnsi="Arial" w:cs="Arial"/>
          <w:sz w:val="24"/>
          <w:szCs w:val="24"/>
          <w:u w:val="single"/>
        </w:rPr>
      </w:pPr>
    </w:p>
    <w:p w:rsidR="00193ECB" w:rsidRDefault="00193ECB" w:rsidP="00B6584D">
      <w:pPr>
        <w:spacing w:after="0"/>
        <w:rPr>
          <w:rFonts w:ascii="Arial" w:hAnsi="Arial" w:cs="Arial"/>
          <w:sz w:val="24"/>
          <w:szCs w:val="24"/>
        </w:rPr>
      </w:pPr>
      <w:r>
        <w:rPr>
          <w:rFonts w:ascii="Arial" w:hAnsi="Arial" w:cs="Arial"/>
          <w:sz w:val="24"/>
          <w:szCs w:val="24"/>
        </w:rPr>
        <w:t>The Purpose of the Conservation Easement is to assure the preservatio</w:t>
      </w:r>
      <w:r w:rsidR="001D1CAD">
        <w:rPr>
          <w:rFonts w:ascii="Arial" w:hAnsi="Arial" w:cs="Arial"/>
          <w:sz w:val="24"/>
          <w:szCs w:val="24"/>
        </w:rPr>
        <w:t xml:space="preserve">n of natural shoreline </w:t>
      </w:r>
      <w:r>
        <w:rPr>
          <w:rFonts w:ascii="Arial" w:hAnsi="Arial" w:cs="Arial"/>
          <w:sz w:val="24"/>
          <w:szCs w:val="24"/>
        </w:rPr>
        <w:t>and forested open space and to limit the reside</w:t>
      </w:r>
      <w:r w:rsidR="001D1CAD">
        <w:rPr>
          <w:rFonts w:ascii="Arial" w:hAnsi="Arial" w:cs="Arial"/>
          <w:sz w:val="24"/>
          <w:szCs w:val="24"/>
        </w:rPr>
        <w:t>ntial use of the Property to two (2</w:t>
      </w:r>
      <w:r>
        <w:rPr>
          <w:rFonts w:ascii="Arial" w:hAnsi="Arial" w:cs="Arial"/>
          <w:sz w:val="24"/>
          <w:szCs w:val="24"/>
        </w:rPr>
        <w:t>) single family residence</w:t>
      </w:r>
      <w:r w:rsidR="001D1CAD">
        <w:rPr>
          <w:rFonts w:ascii="Arial" w:hAnsi="Arial" w:cs="Arial"/>
          <w:sz w:val="24"/>
          <w:szCs w:val="24"/>
        </w:rPr>
        <w:t>s</w:t>
      </w:r>
      <w:r>
        <w:rPr>
          <w:rFonts w:ascii="Arial" w:hAnsi="Arial" w:cs="Arial"/>
          <w:sz w:val="24"/>
          <w:szCs w:val="24"/>
        </w:rPr>
        <w:t xml:space="preserve"> and appurtenant/accessory structures</w:t>
      </w:r>
      <w:r w:rsidR="001D1CAD">
        <w:rPr>
          <w:rFonts w:ascii="Arial" w:hAnsi="Arial" w:cs="Arial"/>
          <w:sz w:val="24"/>
          <w:szCs w:val="24"/>
        </w:rPr>
        <w:t>, each in a .5</w:t>
      </w:r>
      <w:r>
        <w:rPr>
          <w:rFonts w:ascii="Arial" w:hAnsi="Arial" w:cs="Arial"/>
          <w:sz w:val="24"/>
          <w:szCs w:val="24"/>
        </w:rPr>
        <w:t xml:space="preserve"> acre Structures Area.</w:t>
      </w:r>
      <w:r w:rsidR="00700A07">
        <w:rPr>
          <w:rFonts w:ascii="Arial" w:hAnsi="Arial" w:cs="Arial"/>
          <w:sz w:val="24"/>
          <w:szCs w:val="24"/>
        </w:rPr>
        <w:t xml:space="preserve">  Structures Area #1 encompasses the existing cabin.  Structures Area #2 will be located a minimum of 200 ft. horizontal distance inland from the Ordinary High Water Mark, consistent with maintenance of Conservation Values of the Conservation Easement.  The forest will be managed consistent with an approved Forest Management Plan.</w:t>
      </w:r>
    </w:p>
    <w:p w:rsidR="009307FF" w:rsidRDefault="009307FF" w:rsidP="00B6584D">
      <w:pPr>
        <w:spacing w:after="0"/>
        <w:rPr>
          <w:rFonts w:ascii="Arial" w:hAnsi="Arial" w:cs="Arial"/>
          <w:sz w:val="28"/>
          <w:szCs w:val="28"/>
          <w:u w:val="single"/>
        </w:rPr>
      </w:pPr>
    </w:p>
    <w:p w:rsidR="00193ECB" w:rsidRDefault="00193ECB" w:rsidP="00B6584D">
      <w:pPr>
        <w:spacing w:after="0"/>
        <w:rPr>
          <w:rFonts w:ascii="Arial" w:hAnsi="Arial" w:cs="Arial"/>
          <w:sz w:val="24"/>
          <w:szCs w:val="24"/>
          <w:u w:val="single"/>
        </w:rPr>
      </w:pPr>
      <w:r>
        <w:rPr>
          <w:rFonts w:ascii="Arial" w:hAnsi="Arial" w:cs="Arial"/>
          <w:sz w:val="28"/>
          <w:szCs w:val="28"/>
          <w:u w:val="single"/>
        </w:rPr>
        <w:lastRenderedPageBreak/>
        <w:t>Relationship to Other Actions or Plans</w:t>
      </w:r>
    </w:p>
    <w:p w:rsidR="00193ECB" w:rsidRDefault="00193ECB" w:rsidP="00B6584D">
      <w:pPr>
        <w:spacing w:after="0"/>
        <w:rPr>
          <w:rFonts w:ascii="Arial" w:hAnsi="Arial" w:cs="Arial"/>
          <w:sz w:val="24"/>
          <w:szCs w:val="24"/>
          <w:u w:val="single"/>
        </w:rPr>
      </w:pPr>
    </w:p>
    <w:p w:rsidR="00193ECB" w:rsidRDefault="00193ECB" w:rsidP="00B6584D">
      <w:pPr>
        <w:spacing w:after="0"/>
        <w:rPr>
          <w:rFonts w:ascii="Arial" w:hAnsi="Arial" w:cs="Arial"/>
          <w:sz w:val="24"/>
          <w:szCs w:val="24"/>
        </w:rPr>
      </w:pPr>
      <w:r>
        <w:rPr>
          <w:rFonts w:ascii="Arial" w:hAnsi="Arial" w:cs="Arial"/>
          <w:sz w:val="24"/>
          <w:szCs w:val="24"/>
        </w:rPr>
        <w:t xml:space="preserve">The Property adds to existing shoreline conservation on Waldron Island, totaling </w:t>
      </w:r>
      <w:r w:rsidR="00F628CD">
        <w:rPr>
          <w:rFonts w:ascii="Arial" w:hAnsi="Arial" w:cs="Arial"/>
          <w:sz w:val="24"/>
          <w:szCs w:val="24"/>
        </w:rPr>
        <w:t xml:space="preserve">over six (6) </w:t>
      </w:r>
      <w:r w:rsidR="003049B8">
        <w:rPr>
          <w:rFonts w:ascii="Arial" w:hAnsi="Arial" w:cs="Arial"/>
          <w:sz w:val="24"/>
          <w:szCs w:val="24"/>
        </w:rPr>
        <w:t>miles of</w:t>
      </w:r>
      <w:r w:rsidR="00700A07">
        <w:rPr>
          <w:rFonts w:ascii="Arial" w:hAnsi="Arial" w:cs="Arial"/>
          <w:sz w:val="24"/>
          <w:szCs w:val="24"/>
        </w:rPr>
        <w:t xml:space="preserve"> protected</w:t>
      </w:r>
      <w:r w:rsidR="003049B8">
        <w:rPr>
          <w:rFonts w:ascii="Arial" w:hAnsi="Arial" w:cs="Arial"/>
          <w:sz w:val="24"/>
          <w:szCs w:val="24"/>
        </w:rPr>
        <w:t xml:space="preserve"> shoreline </w:t>
      </w:r>
      <w:r w:rsidR="00F628CD">
        <w:rPr>
          <w:rFonts w:ascii="Arial" w:hAnsi="Arial" w:cs="Arial"/>
          <w:sz w:val="24"/>
          <w:szCs w:val="24"/>
        </w:rPr>
        <w:t xml:space="preserve">island-wide </w:t>
      </w:r>
      <w:proofErr w:type="gramStart"/>
      <w:r w:rsidR="003049B8">
        <w:rPr>
          <w:rFonts w:ascii="Arial" w:hAnsi="Arial" w:cs="Arial"/>
          <w:sz w:val="24"/>
          <w:szCs w:val="24"/>
        </w:rPr>
        <w:t xml:space="preserve">including </w:t>
      </w:r>
      <w:r>
        <w:rPr>
          <w:rFonts w:ascii="Arial" w:hAnsi="Arial" w:cs="Arial"/>
          <w:sz w:val="24"/>
          <w:szCs w:val="24"/>
        </w:rPr>
        <w:t xml:space="preserve"> </w:t>
      </w:r>
      <w:r w:rsidR="00F628CD">
        <w:rPr>
          <w:rFonts w:ascii="Arial" w:hAnsi="Arial" w:cs="Arial"/>
          <w:sz w:val="24"/>
          <w:szCs w:val="24"/>
        </w:rPr>
        <w:t>approximately</w:t>
      </w:r>
      <w:proofErr w:type="gramEnd"/>
      <w:r w:rsidR="00F628CD">
        <w:rPr>
          <w:rFonts w:ascii="Arial" w:hAnsi="Arial" w:cs="Arial"/>
          <w:sz w:val="24"/>
          <w:szCs w:val="24"/>
        </w:rPr>
        <w:t xml:space="preserve"> 75</w:t>
      </w:r>
      <w:r>
        <w:rPr>
          <w:rFonts w:ascii="Arial" w:hAnsi="Arial" w:cs="Arial"/>
          <w:sz w:val="24"/>
          <w:szCs w:val="24"/>
        </w:rPr>
        <w:t xml:space="preserve">% of the </w:t>
      </w:r>
      <w:r w:rsidR="003049B8">
        <w:rPr>
          <w:rFonts w:ascii="Arial" w:hAnsi="Arial" w:cs="Arial"/>
          <w:sz w:val="24"/>
          <w:szCs w:val="24"/>
        </w:rPr>
        <w:t xml:space="preserve">northern </w:t>
      </w:r>
      <w:r>
        <w:rPr>
          <w:rFonts w:ascii="Arial" w:hAnsi="Arial" w:cs="Arial"/>
          <w:sz w:val="24"/>
          <w:szCs w:val="24"/>
        </w:rPr>
        <w:t xml:space="preserve">shoreline </w:t>
      </w:r>
      <w:r w:rsidR="003049B8">
        <w:rPr>
          <w:rFonts w:ascii="Arial" w:hAnsi="Arial" w:cs="Arial"/>
          <w:sz w:val="24"/>
          <w:szCs w:val="24"/>
        </w:rPr>
        <w:t>of Waldron Island from Pt. Hammond to Fishery Pt.</w:t>
      </w:r>
    </w:p>
    <w:p w:rsidR="003049B8" w:rsidRDefault="003049B8" w:rsidP="00B6584D">
      <w:pPr>
        <w:spacing w:after="0"/>
        <w:rPr>
          <w:rFonts w:ascii="Arial" w:hAnsi="Arial" w:cs="Arial"/>
          <w:sz w:val="24"/>
          <w:szCs w:val="24"/>
        </w:rPr>
      </w:pPr>
    </w:p>
    <w:p w:rsidR="003049B8" w:rsidRDefault="003049B8" w:rsidP="00B6584D">
      <w:pPr>
        <w:spacing w:after="0"/>
        <w:rPr>
          <w:rFonts w:ascii="Arial" w:hAnsi="Arial" w:cs="Arial"/>
          <w:sz w:val="28"/>
          <w:szCs w:val="28"/>
        </w:rPr>
      </w:pPr>
      <w:r>
        <w:rPr>
          <w:rFonts w:ascii="Arial" w:hAnsi="Arial" w:cs="Arial"/>
          <w:sz w:val="28"/>
          <w:szCs w:val="28"/>
          <w:u w:val="single"/>
        </w:rPr>
        <w:t>Current and Desired Conditions</w:t>
      </w:r>
    </w:p>
    <w:p w:rsidR="003049B8" w:rsidRDefault="003049B8" w:rsidP="00B6584D">
      <w:pPr>
        <w:spacing w:after="0"/>
        <w:rPr>
          <w:rFonts w:ascii="Arial" w:hAnsi="Arial" w:cs="Arial"/>
          <w:sz w:val="28"/>
          <w:szCs w:val="28"/>
        </w:rPr>
      </w:pPr>
    </w:p>
    <w:p w:rsidR="003049B8" w:rsidRDefault="003049B8" w:rsidP="00B6584D">
      <w:pPr>
        <w:spacing w:after="0"/>
        <w:rPr>
          <w:rFonts w:ascii="Arial" w:hAnsi="Arial" w:cs="Arial"/>
          <w:sz w:val="24"/>
          <w:szCs w:val="24"/>
        </w:rPr>
      </w:pPr>
      <w:r>
        <w:rPr>
          <w:rFonts w:ascii="Arial" w:hAnsi="Arial" w:cs="Arial"/>
          <w:sz w:val="24"/>
          <w:szCs w:val="24"/>
        </w:rPr>
        <w:t>Current and desired conditions are identical.  The purpose of the Conservation Easement is to protect and preserve current natural conservation values as follows:</w:t>
      </w:r>
    </w:p>
    <w:p w:rsidR="003049B8" w:rsidRDefault="003049B8" w:rsidP="00B6584D">
      <w:pPr>
        <w:spacing w:after="0"/>
        <w:rPr>
          <w:rFonts w:ascii="Arial" w:hAnsi="Arial" w:cs="Arial"/>
          <w:sz w:val="24"/>
          <w:szCs w:val="24"/>
        </w:rPr>
      </w:pPr>
    </w:p>
    <w:p w:rsidR="003049B8" w:rsidRDefault="003049B8" w:rsidP="003049B8">
      <w:pPr>
        <w:pStyle w:val="ListParagraph"/>
        <w:numPr>
          <w:ilvl w:val="0"/>
          <w:numId w:val="1"/>
        </w:numPr>
        <w:spacing w:after="0"/>
        <w:rPr>
          <w:rFonts w:ascii="Arial" w:hAnsi="Arial" w:cs="Arial"/>
          <w:sz w:val="24"/>
          <w:szCs w:val="24"/>
        </w:rPr>
      </w:pPr>
      <w:r>
        <w:rPr>
          <w:rFonts w:ascii="Arial" w:hAnsi="Arial" w:cs="Arial"/>
          <w:sz w:val="24"/>
          <w:szCs w:val="24"/>
        </w:rPr>
        <w:t xml:space="preserve"> Fish Use and Habitat – The Property protects important natural shoreline habitat for endangered </w:t>
      </w:r>
      <w:proofErr w:type="spellStart"/>
      <w:r>
        <w:rPr>
          <w:rFonts w:ascii="Arial" w:hAnsi="Arial" w:cs="Arial"/>
          <w:sz w:val="24"/>
          <w:szCs w:val="24"/>
        </w:rPr>
        <w:t>outmigrating</w:t>
      </w:r>
      <w:proofErr w:type="spellEnd"/>
      <w:r>
        <w:rPr>
          <w:rFonts w:ascii="Arial" w:hAnsi="Arial" w:cs="Arial"/>
          <w:sz w:val="24"/>
          <w:szCs w:val="24"/>
        </w:rPr>
        <w:t xml:space="preserve"> juvenile Chinook salmon; juvenile chum and pink salmon; </w:t>
      </w:r>
      <w:r w:rsidR="003A0E0A">
        <w:rPr>
          <w:rFonts w:ascii="Arial" w:hAnsi="Arial" w:cs="Arial"/>
          <w:sz w:val="24"/>
          <w:szCs w:val="24"/>
        </w:rPr>
        <w:t>surf smelt; Pacific sand lanc</w:t>
      </w:r>
      <w:r w:rsidR="001D1CAD">
        <w:rPr>
          <w:rFonts w:ascii="Arial" w:hAnsi="Arial" w:cs="Arial"/>
          <w:sz w:val="24"/>
          <w:szCs w:val="24"/>
        </w:rPr>
        <w:t>e; and Pacific herring along 536</w:t>
      </w:r>
      <w:r w:rsidR="003A0E0A">
        <w:rPr>
          <w:rFonts w:ascii="Arial" w:hAnsi="Arial" w:cs="Arial"/>
          <w:sz w:val="24"/>
          <w:szCs w:val="24"/>
        </w:rPr>
        <w:t xml:space="preserve"> feet of medium bank rocky shoreline that is part of the accretion beach system of northern Waldron Island which has Point Hammond as its feeder bluff.</w:t>
      </w:r>
    </w:p>
    <w:p w:rsidR="00C211A4" w:rsidRDefault="00C211A4" w:rsidP="00C211A4">
      <w:pPr>
        <w:pStyle w:val="ListParagraph"/>
        <w:spacing w:after="0"/>
        <w:rPr>
          <w:rFonts w:ascii="Arial" w:hAnsi="Arial" w:cs="Arial"/>
          <w:sz w:val="24"/>
          <w:szCs w:val="24"/>
        </w:rPr>
      </w:pPr>
    </w:p>
    <w:p w:rsidR="003A0E0A" w:rsidRDefault="003A0E0A" w:rsidP="003A0E0A">
      <w:pPr>
        <w:pStyle w:val="ListParagraph"/>
        <w:numPr>
          <w:ilvl w:val="0"/>
          <w:numId w:val="1"/>
        </w:numPr>
        <w:spacing w:after="0"/>
        <w:rPr>
          <w:rFonts w:ascii="Arial" w:hAnsi="Arial" w:cs="Arial"/>
          <w:sz w:val="24"/>
          <w:szCs w:val="24"/>
        </w:rPr>
      </w:pPr>
      <w:r>
        <w:rPr>
          <w:rFonts w:ascii="Arial" w:hAnsi="Arial" w:cs="Arial"/>
          <w:sz w:val="24"/>
          <w:szCs w:val="24"/>
        </w:rPr>
        <w:t xml:space="preserve"> Riparian </w:t>
      </w:r>
      <w:r w:rsidR="00C211A4">
        <w:rPr>
          <w:rFonts w:ascii="Arial" w:hAnsi="Arial" w:cs="Arial"/>
          <w:sz w:val="24"/>
          <w:szCs w:val="24"/>
        </w:rPr>
        <w:t>–</w:t>
      </w:r>
      <w:r>
        <w:rPr>
          <w:rFonts w:ascii="Arial" w:hAnsi="Arial" w:cs="Arial"/>
          <w:sz w:val="24"/>
          <w:szCs w:val="24"/>
        </w:rPr>
        <w:t xml:space="preserve"> </w:t>
      </w:r>
      <w:r w:rsidR="00C211A4">
        <w:rPr>
          <w:rFonts w:ascii="Arial" w:hAnsi="Arial" w:cs="Arial"/>
          <w:sz w:val="24"/>
          <w:szCs w:val="24"/>
        </w:rPr>
        <w:t>The Property has a naturally vegetated shoreline of mature mixed conifer/deciduo</w:t>
      </w:r>
      <w:r w:rsidR="001D1CAD">
        <w:rPr>
          <w:rFonts w:ascii="Arial" w:hAnsi="Arial" w:cs="Arial"/>
          <w:sz w:val="24"/>
          <w:szCs w:val="24"/>
        </w:rPr>
        <w:t>us forest</w:t>
      </w:r>
      <w:r w:rsidR="00C211A4">
        <w:rPr>
          <w:rFonts w:ascii="Arial" w:hAnsi="Arial" w:cs="Arial"/>
          <w:sz w:val="24"/>
          <w:szCs w:val="24"/>
        </w:rPr>
        <w:t>.</w:t>
      </w:r>
    </w:p>
    <w:p w:rsidR="00C211A4" w:rsidRPr="00C211A4" w:rsidRDefault="00C211A4" w:rsidP="00C211A4">
      <w:pPr>
        <w:pStyle w:val="ListParagraph"/>
        <w:rPr>
          <w:rFonts w:ascii="Arial" w:hAnsi="Arial" w:cs="Arial"/>
          <w:sz w:val="24"/>
          <w:szCs w:val="24"/>
        </w:rPr>
      </w:pPr>
    </w:p>
    <w:p w:rsidR="00C211A4" w:rsidRDefault="00C211A4" w:rsidP="003A0E0A">
      <w:pPr>
        <w:pStyle w:val="ListParagraph"/>
        <w:numPr>
          <w:ilvl w:val="0"/>
          <w:numId w:val="1"/>
        </w:numPr>
        <w:spacing w:after="0"/>
        <w:rPr>
          <w:rFonts w:ascii="Arial" w:hAnsi="Arial" w:cs="Arial"/>
          <w:sz w:val="24"/>
          <w:szCs w:val="24"/>
        </w:rPr>
      </w:pPr>
      <w:r>
        <w:rPr>
          <w:rFonts w:ascii="Arial" w:hAnsi="Arial" w:cs="Arial"/>
          <w:sz w:val="24"/>
          <w:szCs w:val="24"/>
        </w:rPr>
        <w:t xml:space="preserve">Hydrologic – The Property </w:t>
      </w:r>
      <w:r w:rsidR="00A53B78">
        <w:rPr>
          <w:rFonts w:ascii="Arial" w:hAnsi="Arial" w:cs="Arial"/>
          <w:sz w:val="24"/>
          <w:szCs w:val="24"/>
        </w:rPr>
        <w:t>i</w:t>
      </w:r>
      <w:r>
        <w:rPr>
          <w:rFonts w:ascii="Arial" w:hAnsi="Arial" w:cs="Arial"/>
          <w:sz w:val="24"/>
          <w:szCs w:val="24"/>
        </w:rPr>
        <w:t>s primarily in a natural, undeveloped state</w:t>
      </w:r>
      <w:r w:rsidR="00700A07">
        <w:rPr>
          <w:rFonts w:ascii="Arial" w:hAnsi="Arial" w:cs="Arial"/>
          <w:sz w:val="24"/>
          <w:szCs w:val="24"/>
        </w:rPr>
        <w:t xml:space="preserve"> and supports natural hydrological processes.</w:t>
      </w:r>
    </w:p>
    <w:p w:rsidR="00C211A4" w:rsidRPr="00C211A4" w:rsidRDefault="00C211A4" w:rsidP="00C211A4">
      <w:pPr>
        <w:pStyle w:val="ListParagraph"/>
        <w:rPr>
          <w:rFonts w:ascii="Arial" w:hAnsi="Arial" w:cs="Arial"/>
          <w:sz w:val="24"/>
          <w:szCs w:val="24"/>
        </w:rPr>
      </w:pPr>
    </w:p>
    <w:p w:rsidR="00C211A4" w:rsidRDefault="00C211A4" w:rsidP="003A0E0A">
      <w:pPr>
        <w:pStyle w:val="ListParagraph"/>
        <w:numPr>
          <w:ilvl w:val="0"/>
          <w:numId w:val="1"/>
        </w:numPr>
        <w:spacing w:after="0"/>
        <w:rPr>
          <w:rFonts w:ascii="Arial" w:hAnsi="Arial" w:cs="Arial"/>
          <w:sz w:val="24"/>
          <w:szCs w:val="24"/>
        </w:rPr>
      </w:pPr>
      <w:r>
        <w:rPr>
          <w:rFonts w:ascii="Arial" w:hAnsi="Arial" w:cs="Arial"/>
          <w:sz w:val="24"/>
          <w:szCs w:val="24"/>
        </w:rPr>
        <w:t xml:space="preserve">Soils and Soil Stability – The Property is underlain by Indianola loamy sand, derived from glacial outwash and is of a coarse texture.  The Property is primarily in a natural, undeveloped state and supports natural sedimentation and unaltered shoreline </w:t>
      </w:r>
      <w:proofErr w:type="spellStart"/>
      <w:r>
        <w:rPr>
          <w:rFonts w:ascii="Arial" w:hAnsi="Arial" w:cs="Arial"/>
          <w:sz w:val="24"/>
          <w:szCs w:val="24"/>
        </w:rPr>
        <w:t>erosional</w:t>
      </w:r>
      <w:proofErr w:type="spellEnd"/>
      <w:r>
        <w:rPr>
          <w:rFonts w:ascii="Arial" w:hAnsi="Arial" w:cs="Arial"/>
          <w:sz w:val="24"/>
          <w:szCs w:val="24"/>
        </w:rPr>
        <w:t xml:space="preserve"> processes.</w:t>
      </w:r>
    </w:p>
    <w:p w:rsidR="00C11A09" w:rsidRPr="00C11A09" w:rsidRDefault="00C11A09" w:rsidP="00C11A09">
      <w:pPr>
        <w:pStyle w:val="ListParagraph"/>
        <w:rPr>
          <w:rFonts w:ascii="Arial" w:hAnsi="Arial" w:cs="Arial"/>
          <w:sz w:val="24"/>
          <w:szCs w:val="24"/>
        </w:rPr>
      </w:pPr>
    </w:p>
    <w:p w:rsidR="00C11A09" w:rsidRDefault="00C11A09" w:rsidP="003A0E0A">
      <w:pPr>
        <w:pStyle w:val="ListParagraph"/>
        <w:numPr>
          <w:ilvl w:val="0"/>
          <w:numId w:val="1"/>
        </w:numPr>
        <w:spacing w:after="0"/>
        <w:rPr>
          <w:rFonts w:ascii="Arial" w:hAnsi="Arial" w:cs="Arial"/>
          <w:sz w:val="24"/>
          <w:szCs w:val="24"/>
        </w:rPr>
      </w:pPr>
      <w:r>
        <w:rPr>
          <w:rFonts w:ascii="Arial" w:hAnsi="Arial" w:cs="Arial"/>
          <w:sz w:val="24"/>
          <w:szCs w:val="24"/>
        </w:rPr>
        <w:t xml:space="preserve">Upland – The Property is uniformly forested with a mix of Douglas fir, western </w:t>
      </w:r>
      <w:proofErr w:type="spellStart"/>
      <w:r>
        <w:rPr>
          <w:rFonts w:ascii="Arial" w:hAnsi="Arial" w:cs="Arial"/>
          <w:sz w:val="24"/>
          <w:szCs w:val="24"/>
        </w:rPr>
        <w:t>redcedar</w:t>
      </w:r>
      <w:proofErr w:type="spellEnd"/>
      <w:r>
        <w:rPr>
          <w:rFonts w:ascii="Arial" w:hAnsi="Arial" w:cs="Arial"/>
          <w:sz w:val="24"/>
          <w:szCs w:val="24"/>
        </w:rPr>
        <w:t xml:space="preserve">, </w:t>
      </w:r>
      <w:proofErr w:type="spellStart"/>
      <w:r>
        <w:rPr>
          <w:rFonts w:ascii="Arial" w:hAnsi="Arial" w:cs="Arial"/>
          <w:sz w:val="24"/>
          <w:szCs w:val="24"/>
        </w:rPr>
        <w:t>lodgepole</w:t>
      </w:r>
      <w:proofErr w:type="spellEnd"/>
      <w:r>
        <w:rPr>
          <w:rFonts w:ascii="Arial" w:hAnsi="Arial" w:cs="Arial"/>
          <w:sz w:val="24"/>
          <w:szCs w:val="24"/>
        </w:rPr>
        <w:t xml:space="preserve"> pine and occasional grand fir, hemlock, and Douglas maple.  </w:t>
      </w:r>
      <w:proofErr w:type="spellStart"/>
      <w:proofErr w:type="gramStart"/>
      <w:r>
        <w:rPr>
          <w:rFonts w:ascii="Arial" w:hAnsi="Arial" w:cs="Arial"/>
          <w:sz w:val="24"/>
          <w:szCs w:val="24"/>
        </w:rPr>
        <w:t>Madrone</w:t>
      </w:r>
      <w:proofErr w:type="spellEnd"/>
      <w:r>
        <w:rPr>
          <w:rFonts w:ascii="Arial" w:hAnsi="Arial" w:cs="Arial"/>
          <w:sz w:val="24"/>
          <w:szCs w:val="24"/>
        </w:rPr>
        <w:t xml:space="preserve"> are</w:t>
      </w:r>
      <w:proofErr w:type="gramEnd"/>
      <w:r>
        <w:rPr>
          <w:rFonts w:ascii="Arial" w:hAnsi="Arial" w:cs="Arial"/>
          <w:sz w:val="24"/>
          <w:szCs w:val="24"/>
        </w:rPr>
        <w:t xml:space="preserve"> found along the shoreline.  </w:t>
      </w:r>
      <w:r w:rsidR="00F628CD">
        <w:rPr>
          <w:rFonts w:ascii="Arial" w:hAnsi="Arial" w:cs="Arial"/>
          <w:sz w:val="24"/>
          <w:szCs w:val="24"/>
        </w:rPr>
        <w:t xml:space="preserve">A grove of native crab apple and some unusually large Douglas maples are found in the northwest corner of the Property.  </w:t>
      </w:r>
      <w:r>
        <w:rPr>
          <w:rFonts w:ascii="Arial" w:hAnsi="Arial" w:cs="Arial"/>
          <w:sz w:val="24"/>
          <w:szCs w:val="24"/>
        </w:rPr>
        <w:t>The native understory cont</w:t>
      </w:r>
      <w:r w:rsidR="00F628CD">
        <w:rPr>
          <w:rFonts w:ascii="Arial" w:hAnsi="Arial" w:cs="Arial"/>
          <w:sz w:val="24"/>
          <w:szCs w:val="24"/>
        </w:rPr>
        <w:t xml:space="preserve">ains </w:t>
      </w:r>
      <w:proofErr w:type="spellStart"/>
      <w:r w:rsidR="00F628CD">
        <w:rPr>
          <w:rFonts w:ascii="Arial" w:hAnsi="Arial" w:cs="Arial"/>
          <w:sz w:val="24"/>
          <w:szCs w:val="24"/>
        </w:rPr>
        <w:t>salal</w:t>
      </w:r>
      <w:proofErr w:type="spellEnd"/>
      <w:r w:rsidR="00F628CD">
        <w:rPr>
          <w:rFonts w:ascii="Arial" w:hAnsi="Arial" w:cs="Arial"/>
          <w:sz w:val="24"/>
          <w:szCs w:val="24"/>
        </w:rPr>
        <w:t xml:space="preserve"> and </w:t>
      </w:r>
      <w:proofErr w:type="spellStart"/>
      <w:r w:rsidR="00F628CD">
        <w:rPr>
          <w:rFonts w:ascii="Arial" w:hAnsi="Arial" w:cs="Arial"/>
          <w:sz w:val="24"/>
          <w:szCs w:val="24"/>
        </w:rPr>
        <w:t>oceanspray</w:t>
      </w:r>
      <w:proofErr w:type="spellEnd"/>
      <w:r>
        <w:rPr>
          <w:rFonts w:ascii="Arial" w:hAnsi="Arial" w:cs="Arial"/>
          <w:sz w:val="24"/>
          <w:szCs w:val="24"/>
        </w:rPr>
        <w:t>.</w:t>
      </w:r>
    </w:p>
    <w:p w:rsidR="00C11A09" w:rsidRPr="00C11A09" w:rsidRDefault="00C11A09" w:rsidP="00C11A09">
      <w:pPr>
        <w:pStyle w:val="ListParagraph"/>
        <w:rPr>
          <w:rFonts w:ascii="Arial" w:hAnsi="Arial" w:cs="Arial"/>
          <w:sz w:val="24"/>
          <w:szCs w:val="24"/>
        </w:rPr>
      </w:pPr>
    </w:p>
    <w:p w:rsidR="00C11A09" w:rsidRDefault="00C11A09" w:rsidP="003A0E0A">
      <w:pPr>
        <w:pStyle w:val="ListParagraph"/>
        <w:numPr>
          <w:ilvl w:val="0"/>
          <w:numId w:val="1"/>
        </w:numPr>
        <w:spacing w:after="0"/>
        <w:rPr>
          <w:rFonts w:ascii="Arial" w:hAnsi="Arial" w:cs="Arial"/>
          <w:sz w:val="24"/>
          <w:szCs w:val="24"/>
        </w:rPr>
      </w:pPr>
      <w:r>
        <w:rPr>
          <w:rFonts w:ascii="Arial" w:hAnsi="Arial" w:cs="Arial"/>
          <w:sz w:val="24"/>
          <w:szCs w:val="24"/>
        </w:rPr>
        <w:t>Public Use.  The Property can be viewed by the public from the waters of Boundary Pass and conservation of its natural shoreline protects salmon and forage fish habitat for the benefit of regional fish and wildlife populations.  There is no physical public access granted on the Property.</w:t>
      </w:r>
    </w:p>
    <w:p w:rsidR="00C11A09" w:rsidRPr="00C11A09" w:rsidRDefault="00C11A09" w:rsidP="00C11A09">
      <w:pPr>
        <w:pStyle w:val="ListParagraph"/>
        <w:rPr>
          <w:rFonts w:ascii="Arial" w:hAnsi="Arial" w:cs="Arial"/>
          <w:sz w:val="24"/>
          <w:szCs w:val="24"/>
        </w:rPr>
      </w:pPr>
    </w:p>
    <w:p w:rsidR="00C11A09" w:rsidRDefault="00C11A09" w:rsidP="003A0E0A">
      <w:pPr>
        <w:pStyle w:val="ListParagraph"/>
        <w:numPr>
          <w:ilvl w:val="0"/>
          <w:numId w:val="1"/>
        </w:numPr>
        <w:spacing w:after="0"/>
        <w:rPr>
          <w:rFonts w:ascii="Arial" w:hAnsi="Arial" w:cs="Arial"/>
          <w:sz w:val="24"/>
          <w:szCs w:val="24"/>
        </w:rPr>
      </w:pPr>
      <w:r>
        <w:rPr>
          <w:rFonts w:ascii="Arial" w:hAnsi="Arial" w:cs="Arial"/>
          <w:sz w:val="24"/>
          <w:szCs w:val="24"/>
        </w:rPr>
        <w:lastRenderedPageBreak/>
        <w:t xml:space="preserve">Cultural and Historic Resources </w:t>
      </w:r>
      <w:r w:rsidR="00CD4EE7">
        <w:rPr>
          <w:rFonts w:ascii="Arial" w:hAnsi="Arial" w:cs="Arial"/>
          <w:sz w:val="24"/>
          <w:szCs w:val="24"/>
        </w:rPr>
        <w:t>–</w:t>
      </w:r>
      <w:r>
        <w:rPr>
          <w:rFonts w:ascii="Arial" w:hAnsi="Arial" w:cs="Arial"/>
          <w:sz w:val="24"/>
          <w:szCs w:val="24"/>
        </w:rPr>
        <w:t xml:space="preserve"> </w:t>
      </w:r>
      <w:r w:rsidR="001D1CAD">
        <w:rPr>
          <w:rFonts w:ascii="Arial" w:hAnsi="Arial" w:cs="Arial"/>
          <w:sz w:val="24"/>
          <w:szCs w:val="24"/>
        </w:rPr>
        <w:t>A</w:t>
      </w:r>
      <w:r w:rsidR="00CD4EE7">
        <w:rPr>
          <w:rFonts w:ascii="Arial" w:hAnsi="Arial" w:cs="Arial"/>
          <w:sz w:val="24"/>
          <w:szCs w:val="24"/>
        </w:rPr>
        <w:t xml:space="preserve"> reef net fishing site is repo</w:t>
      </w:r>
      <w:r w:rsidR="001D1CAD">
        <w:rPr>
          <w:rFonts w:ascii="Arial" w:hAnsi="Arial" w:cs="Arial"/>
          <w:sz w:val="24"/>
          <w:szCs w:val="24"/>
        </w:rPr>
        <w:t>rted to have been located at Fishery</w:t>
      </w:r>
      <w:r w:rsidR="00CD4EE7">
        <w:rPr>
          <w:rFonts w:ascii="Arial" w:hAnsi="Arial" w:cs="Arial"/>
          <w:sz w:val="24"/>
          <w:szCs w:val="24"/>
        </w:rPr>
        <w:t xml:space="preserve"> Point.  Historically, the Property was logged around 1900 and some farming/grazing may have occurred.</w:t>
      </w:r>
    </w:p>
    <w:p w:rsidR="00CD4EE7" w:rsidRPr="00CD4EE7" w:rsidRDefault="00CD4EE7" w:rsidP="00CD4EE7">
      <w:pPr>
        <w:pStyle w:val="ListParagraph"/>
        <w:rPr>
          <w:rFonts w:ascii="Arial" w:hAnsi="Arial" w:cs="Arial"/>
          <w:sz w:val="24"/>
          <w:szCs w:val="24"/>
        </w:rPr>
      </w:pPr>
    </w:p>
    <w:p w:rsidR="00CD4EE7" w:rsidRDefault="00CD4EE7" w:rsidP="003A0E0A">
      <w:pPr>
        <w:pStyle w:val="ListParagraph"/>
        <w:numPr>
          <w:ilvl w:val="0"/>
          <w:numId w:val="1"/>
        </w:numPr>
        <w:spacing w:after="0"/>
        <w:rPr>
          <w:rFonts w:ascii="Arial" w:hAnsi="Arial" w:cs="Arial"/>
          <w:sz w:val="24"/>
          <w:szCs w:val="24"/>
        </w:rPr>
      </w:pPr>
      <w:r>
        <w:rPr>
          <w:rFonts w:ascii="Arial" w:hAnsi="Arial" w:cs="Arial"/>
          <w:sz w:val="24"/>
          <w:szCs w:val="24"/>
        </w:rPr>
        <w:t>Maintenance and Monitoring Schedule – The San Juan Preservation Trust will monitor the Property annually upon sixty (60) days prior written notice.</w:t>
      </w:r>
    </w:p>
    <w:p w:rsidR="00CD4EE7" w:rsidRPr="00CD4EE7" w:rsidRDefault="00CD4EE7" w:rsidP="00CD4EE7">
      <w:pPr>
        <w:pStyle w:val="ListParagraph"/>
        <w:rPr>
          <w:rFonts w:ascii="Arial" w:hAnsi="Arial" w:cs="Arial"/>
          <w:sz w:val="24"/>
          <w:szCs w:val="24"/>
        </w:rPr>
      </w:pPr>
    </w:p>
    <w:p w:rsidR="00CD4EE7" w:rsidRPr="0035535A" w:rsidRDefault="002A31E6" w:rsidP="00CD4EE7">
      <w:pPr>
        <w:spacing w:after="0"/>
        <w:rPr>
          <w:rFonts w:ascii="Arial" w:hAnsi="Arial" w:cs="Arial"/>
          <w:sz w:val="28"/>
          <w:szCs w:val="28"/>
          <w:u w:val="single"/>
        </w:rPr>
      </w:pPr>
      <w:r w:rsidRPr="0035535A">
        <w:rPr>
          <w:rFonts w:ascii="Arial" w:hAnsi="Arial" w:cs="Arial"/>
          <w:sz w:val="28"/>
          <w:szCs w:val="28"/>
          <w:u w:val="single"/>
        </w:rPr>
        <w:t>Adaptive Management Plan</w:t>
      </w:r>
    </w:p>
    <w:p w:rsidR="002A31E6" w:rsidRDefault="002A31E6" w:rsidP="00CD4EE7">
      <w:pPr>
        <w:spacing w:after="0"/>
        <w:rPr>
          <w:rFonts w:ascii="Arial" w:hAnsi="Arial" w:cs="Arial"/>
          <w:sz w:val="24"/>
          <w:szCs w:val="24"/>
          <w:u w:val="single"/>
        </w:rPr>
      </w:pPr>
    </w:p>
    <w:p w:rsidR="002A31E6" w:rsidRDefault="002A31E6" w:rsidP="00CD4EE7">
      <w:pPr>
        <w:spacing w:after="0"/>
        <w:rPr>
          <w:rFonts w:ascii="Arial" w:hAnsi="Arial" w:cs="Arial"/>
          <w:sz w:val="24"/>
          <w:szCs w:val="24"/>
        </w:rPr>
      </w:pPr>
      <w:r>
        <w:rPr>
          <w:rFonts w:ascii="Arial" w:hAnsi="Arial" w:cs="Arial"/>
          <w:sz w:val="24"/>
          <w:szCs w:val="24"/>
        </w:rPr>
        <w:t>In the event of environmental change through time, issues will be addressed on a case by case basis as they arise.</w:t>
      </w:r>
    </w:p>
    <w:p w:rsidR="002A31E6" w:rsidRDefault="002A31E6" w:rsidP="00CD4EE7">
      <w:pPr>
        <w:spacing w:after="0"/>
        <w:rPr>
          <w:rFonts w:ascii="Arial" w:hAnsi="Arial" w:cs="Arial"/>
          <w:sz w:val="24"/>
          <w:szCs w:val="24"/>
        </w:rPr>
      </w:pPr>
    </w:p>
    <w:p w:rsidR="002A31E6" w:rsidRPr="0035535A" w:rsidRDefault="002A31E6" w:rsidP="00CD4EE7">
      <w:pPr>
        <w:spacing w:after="0"/>
        <w:rPr>
          <w:rFonts w:ascii="Arial" w:hAnsi="Arial" w:cs="Arial"/>
          <w:sz w:val="28"/>
          <w:szCs w:val="28"/>
          <w:u w:val="single"/>
        </w:rPr>
      </w:pPr>
      <w:r w:rsidRPr="0035535A">
        <w:rPr>
          <w:rFonts w:ascii="Arial" w:hAnsi="Arial" w:cs="Arial"/>
          <w:sz w:val="28"/>
          <w:szCs w:val="28"/>
          <w:u w:val="single"/>
        </w:rPr>
        <w:t>Roles, Responsibilities and Funding</w:t>
      </w:r>
    </w:p>
    <w:p w:rsidR="002A31E6" w:rsidRDefault="002A31E6" w:rsidP="00CD4EE7">
      <w:pPr>
        <w:spacing w:after="0"/>
        <w:rPr>
          <w:rFonts w:ascii="Arial" w:hAnsi="Arial" w:cs="Arial"/>
          <w:sz w:val="24"/>
          <w:szCs w:val="24"/>
          <w:u w:val="single"/>
        </w:rPr>
      </w:pPr>
    </w:p>
    <w:p w:rsidR="002A31E6" w:rsidRDefault="002A31E6" w:rsidP="00CD4EE7">
      <w:pPr>
        <w:spacing w:after="0"/>
        <w:rPr>
          <w:rFonts w:ascii="Arial" w:hAnsi="Arial" w:cs="Arial"/>
          <w:sz w:val="24"/>
          <w:szCs w:val="24"/>
        </w:rPr>
      </w:pPr>
      <w:r>
        <w:rPr>
          <w:rFonts w:ascii="Arial" w:hAnsi="Arial" w:cs="Arial"/>
          <w:sz w:val="24"/>
          <w:szCs w:val="24"/>
        </w:rPr>
        <w:t>Maintaining a good working relationship with the Property’s current and future landowners will be a high priority for management of the Conservation Easement.  The San Juan Preservation Trust has established a Stewardship Fund to cover legal or other expenses associated with enforcing the terms contained in the Trust’s grant deeds of conservation easement.  The Fund enables the Trust to take the actions necessary to uphold the intentions of the Grantors.</w:t>
      </w:r>
    </w:p>
    <w:p w:rsidR="002A31E6" w:rsidRDefault="002A31E6" w:rsidP="00CD4EE7">
      <w:pPr>
        <w:spacing w:after="0"/>
        <w:rPr>
          <w:rFonts w:ascii="Arial" w:hAnsi="Arial" w:cs="Arial"/>
          <w:sz w:val="24"/>
          <w:szCs w:val="24"/>
        </w:rPr>
      </w:pPr>
    </w:p>
    <w:p w:rsidR="002A31E6" w:rsidRPr="0035535A" w:rsidRDefault="002A31E6" w:rsidP="00CD4EE7">
      <w:pPr>
        <w:spacing w:after="0"/>
        <w:rPr>
          <w:rFonts w:ascii="Arial" w:hAnsi="Arial" w:cs="Arial"/>
          <w:sz w:val="28"/>
          <w:szCs w:val="28"/>
          <w:u w:val="single"/>
        </w:rPr>
      </w:pPr>
      <w:r w:rsidRPr="0035535A">
        <w:rPr>
          <w:rFonts w:ascii="Arial" w:hAnsi="Arial" w:cs="Arial"/>
          <w:sz w:val="28"/>
          <w:szCs w:val="28"/>
          <w:u w:val="single"/>
        </w:rPr>
        <w:t>Constraints and Uncertainties</w:t>
      </w:r>
    </w:p>
    <w:p w:rsidR="002A31E6" w:rsidRDefault="002A31E6" w:rsidP="00CD4EE7">
      <w:pPr>
        <w:spacing w:after="0"/>
        <w:rPr>
          <w:rFonts w:ascii="Arial" w:hAnsi="Arial" w:cs="Arial"/>
          <w:sz w:val="24"/>
          <w:szCs w:val="24"/>
          <w:u w:val="single"/>
        </w:rPr>
      </w:pPr>
    </w:p>
    <w:p w:rsidR="002A31E6" w:rsidRDefault="002A31E6" w:rsidP="00CD4EE7">
      <w:pPr>
        <w:spacing w:after="0"/>
        <w:rPr>
          <w:rFonts w:ascii="Arial" w:hAnsi="Arial" w:cs="Arial"/>
          <w:sz w:val="24"/>
          <w:szCs w:val="24"/>
        </w:rPr>
      </w:pPr>
      <w:r>
        <w:rPr>
          <w:rFonts w:ascii="Arial" w:hAnsi="Arial" w:cs="Arial"/>
          <w:sz w:val="24"/>
          <w:szCs w:val="24"/>
        </w:rPr>
        <w:t>None are foreseen.</w:t>
      </w:r>
    </w:p>
    <w:p w:rsidR="002A31E6" w:rsidRDefault="002A31E6" w:rsidP="00CD4EE7">
      <w:pPr>
        <w:spacing w:after="0"/>
        <w:rPr>
          <w:rFonts w:ascii="Arial" w:hAnsi="Arial" w:cs="Arial"/>
          <w:sz w:val="24"/>
          <w:szCs w:val="24"/>
        </w:rPr>
      </w:pPr>
    </w:p>
    <w:p w:rsidR="002A31E6" w:rsidRPr="0035535A" w:rsidRDefault="002A31E6" w:rsidP="00CD4EE7">
      <w:pPr>
        <w:spacing w:after="0"/>
        <w:rPr>
          <w:rFonts w:ascii="Arial" w:hAnsi="Arial" w:cs="Arial"/>
          <w:sz w:val="28"/>
          <w:szCs w:val="28"/>
          <w:u w:val="single"/>
        </w:rPr>
      </w:pPr>
      <w:r w:rsidRPr="0035535A">
        <w:rPr>
          <w:rFonts w:ascii="Arial" w:hAnsi="Arial" w:cs="Arial"/>
          <w:sz w:val="28"/>
          <w:szCs w:val="28"/>
          <w:u w:val="single"/>
        </w:rPr>
        <w:t>Attachments</w:t>
      </w:r>
    </w:p>
    <w:p w:rsidR="002A31E6" w:rsidRDefault="002A31E6" w:rsidP="00CD4EE7">
      <w:pPr>
        <w:spacing w:after="0"/>
        <w:rPr>
          <w:rFonts w:ascii="Arial" w:hAnsi="Arial" w:cs="Arial"/>
          <w:sz w:val="24"/>
          <w:szCs w:val="24"/>
          <w:u w:val="single"/>
        </w:rPr>
      </w:pPr>
    </w:p>
    <w:p w:rsidR="002A31E6" w:rsidRDefault="001D1CAD" w:rsidP="002A31E6">
      <w:pPr>
        <w:pStyle w:val="ListParagraph"/>
        <w:numPr>
          <w:ilvl w:val="0"/>
          <w:numId w:val="2"/>
        </w:numPr>
        <w:spacing w:after="0"/>
        <w:rPr>
          <w:rFonts w:ascii="Arial" w:hAnsi="Arial" w:cs="Arial"/>
          <w:sz w:val="24"/>
          <w:szCs w:val="24"/>
        </w:rPr>
      </w:pPr>
      <w:r>
        <w:rPr>
          <w:rFonts w:ascii="Arial" w:hAnsi="Arial" w:cs="Arial"/>
          <w:sz w:val="24"/>
          <w:szCs w:val="24"/>
        </w:rPr>
        <w:t xml:space="preserve">Two Northern Lights, LLC </w:t>
      </w:r>
      <w:r w:rsidR="002A31E6">
        <w:rPr>
          <w:rFonts w:ascii="Arial" w:hAnsi="Arial" w:cs="Arial"/>
          <w:sz w:val="24"/>
          <w:szCs w:val="24"/>
        </w:rPr>
        <w:t>Easement Baseline Present Conditions Report</w:t>
      </w:r>
    </w:p>
    <w:p w:rsidR="002A31E6" w:rsidRDefault="001D1CAD" w:rsidP="002A31E6">
      <w:pPr>
        <w:pStyle w:val="ListParagraph"/>
        <w:numPr>
          <w:ilvl w:val="0"/>
          <w:numId w:val="2"/>
        </w:numPr>
        <w:spacing w:after="0"/>
        <w:rPr>
          <w:rFonts w:ascii="Arial" w:hAnsi="Arial" w:cs="Arial"/>
          <w:sz w:val="24"/>
          <w:szCs w:val="24"/>
        </w:rPr>
      </w:pPr>
      <w:r>
        <w:rPr>
          <w:rFonts w:ascii="Arial" w:hAnsi="Arial" w:cs="Arial"/>
          <w:sz w:val="24"/>
          <w:szCs w:val="24"/>
        </w:rPr>
        <w:t xml:space="preserve">Killara </w:t>
      </w:r>
      <w:proofErr w:type="spellStart"/>
      <w:r>
        <w:rPr>
          <w:rFonts w:ascii="Arial" w:hAnsi="Arial" w:cs="Arial"/>
          <w:sz w:val="24"/>
          <w:szCs w:val="24"/>
        </w:rPr>
        <w:t>Burn</w:t>
      </w:r>
      <w:r w:rsidR="002A31E6">
        <w:rPr>
          <w:rFonts w:ascii="Arial" w:hAnsi="Arial" w:cs="Arial"/>
          <w:sz w:val="24"/>
          <w:szCs w:val="24"/>
        </w:rPr>
        <w:t>Forest</w:t>
      </w:r>
      <w:proofErr w:type="spellEnd"/>
      <w:r w:rsidR="002A31E6">
        <w:rPr>
          <w:rFonts w:ascii="Arial" w:hAnsi="Arial" w:cs="Arial"/>
          <w:sz w:val="24"/>
          <w:szCs w:val="24"/>
        </w:rPr>
        <w:t xml:space="preserve"> Management Plan</w:t>
      </w:r>
    </w:p>
    <w:sectPr w:rsidR="002A31E6" w:rsidSect="00C211A4">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0C7" w:rsidRDefault="002210C7" w:rsidP="003A0E0A">
      <w:pPr>
        <w:spacing w:after="0" w:line="240" w:lineRule="auto"/>
      </w:pPr>
      <w:r>
        <w:separator/>
      </w:r>
    </w:p>
  </w:endnote>
  <w:endnote w:type="continuationSeparator" w:id="0">
    <w:p w:rsidR="002210C7" w:rsidRDefault="002210C7" w:rsidP="003A0E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E0A" w:rsidRDefault="003A0E0A" w:rsidP="003A0E0A">
    <w:pPr>
      <w:pStyle w:val="Footer"/>
      <w:jc w:val="center"/>
    </w:pPr>
    <w:r>
      <w:t>San Ju</w:t>
    </w:r>
    <w:r w:rsidR="001B7A76">
      <w:t>an Preservation Trust Two Northern Lights LLC</w:t>
    </w:r>
    <w:r>
      <w:t xml:space="preserve"> Conservation Easement RCO</w:t>
    </w:r>
    <w:r w:rsidR="00C211A4">
      <w:t xml:space="preserve"> SRFB/PSAR #14-1933A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0C7" w:rsidRDefault="002210C7" w:rsidP="003A0E0A">
      <w:pPr>
        <w:spacing w:after="0" w:line="240" w:lineRule="auto"/>
      </w:pPr>
      <w:r>
        <w:separator/>
      </w:r>
    </w:p>
  </w:footnote>
  <w:footnote w:type="continuationSeparator" w:id="0">
    <w:p w:rsidR="002210C7" w:rsidRDefault="002210C7" w:rsidP="003A0E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B69C9"/>
    <w:multiLevelType w:val="hybridMultilevel"/>
    <w:tmpl w:val="0C268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C00193"/>
    <w:multiLevelType w:val="hybridMultilevel"/>
    <w:tmpl w:val="593236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0503D"/>
    <w:rsid w:val="000D294F"/>
    <w:rsid w:val="0013177E"/>
    <w:rsid w:val="00193ECB"/>
    <w:rsid w:val="001B7A76"/>
    <w:rsid w:val="001D1CAD"/>
    <w:rsid w:val="0020503D"/>
    <w:rsid w:val="002210C7"/>
    <w:rsid w:val="002A31E6"/>
    <w:rsid w:val="003049B8"/>
    <w:rsid w:val="0035535A"/>
    <w:rsid w:val="003A0E0A"/>
    <w:rsid w:val="00624CD0"/>
    <w:rsid w:val="00625E78"/>
    <w:rsid w:val="006954A9"/>
    <w:rsid w:val="00700A07"/>
    <w:rsid w:val="00725D6B"/>
    <w:rsid w:val="007B5E5D"/>
    <w:rsid w:val="009307FF"/>
    <w:rsid w:val="009529CE"/>
    <w:rsid w:val="009E5690"/>
    <w:rsid w:val="00A53B78"/>
    <w:rsid w:val="00A56C2D"/>
    <w:rsid w:val="00AF38F6"/>
    <w:rsid w:val="00B10D2C"/>
    <w:rsid w:val="00B6584D"/>
    <w:rsid w:val="00B6618F"/>
    <w:rsid w:val="00B73B4E"/>
    <w:rsid w:val="00BA4419"/>
    <w:rsid w:val="00C11A09"/>
    <w:rsid w:val="00C211A4"/>
    <w:rsid w:val="00C53703"/>
    <w:rsid w:val="00CB6A37"/>
    <w:rsid w:val="00CD4EE7"/>
    <w:rsid w:val="00D83A1A"/>
    <w:rsid w:val="00F479F1"/>
    <w:rsid w:val="00F628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E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2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94F"/>
    <w:rPr>
      <w:rFonts w:ascii="Tahoma" w:hAnsi="Tahoma" w:cs="Tahoma"/>
      <w:sz w:val="16"/>
      <w:szCs w:val="16"/>
    </w:rPr>
  </w:style>
  <w:style w:type="paragraph" w:styleId="ListParagraph">
    <w:name w:val="List Paragraph"/>
    <w:basedOn w:val="Normal"/>
    <w:uiPriority w:val="34"/>
    <w:qFormat/>
    <w:rsid w:val="003049B8"/>
    <w:pPr>
      <w:ind w:left="720"/>
      <w:contextualSpacing/>
    </w:pPr>
  </w:style>
  <w:style w:type="paragraph" w:styleId="Header">
    <w:name w:val="header"/>
    <w:basedOn w:val="Normal"/>
    <w:link w:val="HeaderChar"/>
    <w:uiPriority w:val="99"/>
    <w:semiHidden/>
    <w:unhideWhenUsed/>
    <w:rsid w:val="003A0E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0E0A"/>
  </w:style>
  <w:style w:type="paragraph" w:styleId="Footer">
    <w:name w:val="footer"/>
    <w:basedOn w:val="Normal"/>
    <w:link w:val="FooterChar"/>
    <w:uiPriority w:val="99"/>
    <w:semiHidden/>
    <w:unhideWhenUsed/>
    <w:rsid w:val="003A0E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A0E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72128A-B817-4C23-87F8-96B3BA228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DEBBY</dc:creator>
  <cp:lastModifiedBy>DEBBY</cp:lastModifiedBy>
  <cp:revision>9</cp:revision>
  <dcterms:created xsi:type="dcterms:W3CDTF">2015-03-24T21:46:00Z</dcterms:created>
  <dcterms:modified xsi:type="dcterms:W3CDTF">2015-03-31T21:27:00Z</dcterms:modified>
</cp:coreProperties>
</file>