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85" w:rsidRDefault="007F7C85">
      <w:r>
        <w:t>Peshastin Migration Barrier Cost Estimate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1"/>
        <w:gridCol w:w="920"/>
      </w:tblGrid>
      <w:tr w:rsidR="007F7C85" w:rsidRPr="007A43D0" w:rsidTr="00DA22E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C85" w:rsidRPr="005466F2" w:rsidRDefault="007F7C85" w:rsidP="00DA22E3">
            <w:pPr>
              <w:spacing w:before="120" w:after="120"/>
              <w:jc w:val="center"/>
              <w:rPr>
                <w:rFonts w:cs="Segoe UI"/>
                <w:b/>
                <w:sz w:val="18"/>
                <w:szCs w:val="18"/>
              </w:rPr>
            </w:pPr>
            <w:r w:rsidRPr="005466F2">
              <w:rPr>
                <w:rFonts w:cs="Segoe UI"/>
                <w:b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C85" w:rsidRPr="005466F2" w:rsidRDefault="007F7C85" w:rsidP="00DA22E3">
            <w:pPr>
              <w:spacing w:before="120" w:after="120"/>
              <w:jc w:val="center"/>
              <w:rPr>
                <w:rFonts w:cs="Segoe UI"/>
                <w:b/>
                <w:sz w:val="18"/>
                <w:szCs w:val="18"/>
              </w:rPr>
            </w:pPr>
            <w:r w:rsidRPr="005466F2">
              <w:rPr>
                <w:rFonts w:cs="Segoe UI"/>
                <w:b/>
                <w:sz w:val="18"/>
                <w:szCs w:val="18"/>
              </w:rPr>
              <w:t>Cost/unit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>Peshastin Barrier Design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Review data/stakeholder meetings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1</w:t>
            </w:r>
            <w:r>
              <w:rPr>
                <w:rFonts w:cs="Segoe UI"/>
                <w:sz w:val="18"/>
                <w:szCs w:val="18"/>
              </w:rPr>
              <w:t>1</w:t>
            </w:r>
            <w:r w:rsidRPr="005466F2">
              <w:rPr>
                <w:rFonts w:cs="Segoe UI"/>
                <w:sz w:val="18"/>
                <w:szCs w:val="18"/>
              </w:rPr>
              <w:t>,000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Survey and hydraulic model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17,600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Geomorphic reach assessment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tabs>
                <w:tab w:val="left" w:pos="345"/>
                <w:tab w:val="center" w:pos="650"/>
              </w:tabs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6</w:t>
            </w:r>
            <w:r w:rsidRPr="005466F2">
              <w:rPr>
                <w:rFonts w:cs="Segoe UI"/>
                <w:sz w:val="18"/>
                <w:szCs w:val="18"/>
              </w:rPr>
              <w:t>,000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Identify alternatives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6000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Final report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6400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Preferred alternative conceptual design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6</w:t>
            </w:r>
            <w:r w:rsidRPr="005466F2">
              <w:rPr>
                <w:rFonts w:cs="Segoe UI"/>
                <w:sz w:val="18"/>
                <w:szCs w:val="18"/>
              </w:rPr>
              <w:t>,000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Meetings, Presentations, Response to Comments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3500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CCNRD Administration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18000</w:t>
            </w:r>
          </w:p>
        </w:tc>
      </w:tr>
      <w:tr w:rsidR="007F7C85" w:rsidRPr="007A43D0" w:rsidTr="00DA22E3">
        <w:tc>
          <w:tcPr>
            <w:tcW w:w="0" w:type="auto"/>
            <w:tcBorders>
              <w:left w:val="single" w:sz="12" w:space="0" w:color="auto"/>
            </w:tcBorders>
          </w:tcPr>
          <w:p w:rsidR="007F7C85" w:rsidRPr="005466F2" w:rsidRDefault="007F7C85" w:rsidP="00DA22E3">
            <w:pPr>
              <w:jc w:val="right"/>
              <w:rPr>
                <w:rFonts w:cs="Segoe UI"/>
                <w:sz w:val="18"/>
                <w:szCs w:val="18"/>
              </w:rPr>
            </w:pPr>
            <w:r w:rsidRPr="005466F2">
              <w:rPr>
                <w:rFonts w:cs="Segoe UI"/>
                <w:sz w:val="18"/>
                <w:szCs w:val="18"/>
              </w:rPr>
              <w:t>TOTAL</w:t>
            </w:r>
          </w:p>
        </w:tc>
        <w:tc>
          <w:tcPr>
            <w:tcW w:w="0" w:type="auto"/>
          </w:tcPr>
          <w:p w:rsidR="007F7C85" w:rsidRPr="005466F2" w:rsidRDefault="007F7C85" w:rsidP="00DA22E3">
            <w:pPr>
              <w:tabs>
                <w:tab w:val="left" w:pos="270"/>
                <w:tab w:val="center" w:pos="520"/>
              </w:tabs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$74,500</w:t>
            </w:r>
          </w:p>
        </w:tc>
      </w:tr>
    </w:tbl>
    <w:p w:rsidR="007F7C85" w:rsidRDefault="007F7C85"/>
    <w:sectPr w:rsidR="007F7C85" w:rsidSect="0095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C85"/>
    <w:rsid w:val="007F7C85"/>
    <w:rsid w:val="00950FAF"/>
    <w:rsid w:val="00A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miketk</dc:creator>
  <cp:lastModifiedBy>miketk</cp:lastModifiedBy>
  <cp:revision>1</cp:revision>
  <dcterms:created xsi:type="dcterms:W3CDTF">2014-08-13T19:37:00Z</dcterms:created>
  <dcterms:modified xsi:type="dcterms:W3CDTF">2014-08-13T19:39:00Z</dcterms:modified>
</cp:coreProperties>
</file>