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889" w:rsidRDefault="00F02889" w:rsidP="00BF0E2B">
      <w:pPr>
        <w:rPr>
          <w:sz w:val="24"/>
          <w:szCs w:val="24"/>
        </w:rPr>
      </w:pPr>
      <w:r>
        <w:rPr>
          <w:sz w:val="24"/>
          <w:szCs w:val="24"/>
        </w:rPr>
        <w:t xml:space="preserve">Proposed Amendments to Active Project Scope, Budget and Schedule due to Additional Project Funding from Yakima Basin Integrated Water Plan Administered by WA Department of Ecology </w:t>
      </w:r>
    </w:p>
    <w:p w:rsidR="00201BD5" w:rsidRDefault="00363FD2" w:rsidP="00201BD5">
      <w:pPr>
        <w:spacing w:before="240" w:after="0"/>
        <w:rPr>
          <w:sz w:val="24"/>
          <w:szCs w:val="24"/>
        </w:rPr>
      </w:pPr>
      <w:r w:rsidRPr="003F3E28">
        <w:rPr>
          <w:sz w:val="24"/>
          <w:szCs w:val="24"/>
          <w:u w:val="single"/>
        </w:rPr>
        <w:t>To</w:t>
      </w:r>
      <w:r>
        <w:rPr>
          <w:sz w:val="24"/>
          <w:szCs w:val="24"/>
        </w:rPr>
        <w:t xml:space="preserve">: </w:t>
      </w:r>
      <w:r>
        <w:rPr>
          <w:sz w:val="24"/>
          <w:szCs w:val="24"/>
        </w:rPr>
        <w:tab/>
        <w:t>Washington State Salmon Recovery Funding</w:t>
      </w:r>
      <w:r w:rsidR="003F3E28">
        <w:rPr>
          <w:sz w:val="24"/>
          <w:szCs w:val="24"/>
        </w:rPr>
        <w:t xml:space="preserve"> Board</w:t>
      </w:r>
      <w:r>
        <w:rPr>
          <w:sz w:val="24"/>
          <w:szCs w:val="24"/>
        </w:rPr>
        <w:t>, RCO, Olympia</w:t>
      </w:r>
      <w:r w:rsidR="00201BD5">
        <w:rPr>
          <w:sz w:val="24"/>
          <w:szCs w:val="24"/>
        </w:rPr>
        <w:t xml:space="preserve">  </w:t>
      </w:r>
    </w:p>
    <w:p w:rsidR="00201BD5" w:rsidRDefault="00201BD5" w:rsidP="00201BD5">
      <w:pPr>
        <w:ind w:firstLine="720"/>
        <w:rPr>
          <w:sz w:val="24"/>
          <w:szCs w:val="24"/>
        </w:rPr>
      </w:pPr>
      <w:r>
        <w:rPr>
          <w:sz w:val="24"/>
          <w:szCs w:val="24"/>
        </w:rPr>
        <w:t>c/o Tara Galuska</w:t>
      </w:r>
      <w:bookmarkStart w:id="0" w:name="_GoBack"/>
      <w:bookmarkEnd w:id="0"/>
      <w:r>
        <w:rPr>
          <w:sz w:val="24"/>
          <w:szCs w:val="24"/>
        </w:rPr>
        <w:t>, Brian Abbott, Kay Caromile</w:t>
      </w:r>
    </w:p>
    <w:p w:rsidR="00F02889" w:rsidRDefault="00F02889" w:rsidP="00F02889">
      <w:pPr>
        <w:rPr>
          <w:sz w:val="24"/>
          <w:szCs w:val="24"/>
        </w:rPr>
      </w:pPr>
      <w:r w:rsidRPr="003F3E28">
        <w:rPr>
          <w:sz w:val="24"/>
          <w:szCs w:val="24"/>
          <w:u w:val="single"/>
        </w:rPr>
        <w:t>Date:</w:t>
      </w:r>
      <w:r>
        <w:rPr>
          <w:sz w:val="24"/>
          <w:szCs w:val="24"/>
        </w:rPr>
        <w:tab/>
      </w:r>
      <w:r>
        <w:rPr>
          <w:sz w:val="24"/>
          <w:szCs w:val="24"/>
        </w:rPr>
        <w:tab/>
        <w:t>August 15, 2013</w:t>
      </w:r>
    </w:p>
    <w:p w:rsidR="00F02889" w:rsidRDefault="00F02889" w:rsidP="00F02889">
      <w:pPr>
        <w:rPr>
          <w:sz w:val="24"/>
          <w:szCs w:val="24"/>
        </w:rPr>
      </w:pPr>
      <w:r w:rsidRPr="003F3E28">
        <w:rPr>
          <w:sz w:val="24"/>
          <w:szCs w:val="24"/>
          <w:u w:val="single"/>
        </w:rPr>
        <w:t>Project Title</w:t>
      </w:r>
      <w:r w:rsidR="003F3E28" w:rsidRPr="003F3E28">
        <w:rPr>
          <w:sz w:val="24"/>
          <w:szCs w:val="24"/>
          <w:u w:val="single"/>
        </w:rPr>
        <w:t xml:space="preserve"> &amp; Number:</w:t>
      </w:r>
      <w:r w:rsidR="003F3E28">
        <w:rPr>
          <w:sz w:val="24"/>
          <w:szCs w:val="24"/>
        </w:rPr>
        <w:t xml:space="preserve">  </w:t>
      </w:r>
      <w:r w:rsidR="00766521" w:rsidRPr="00766521">
        <w:rPr>
          <w:sz w:val="24"/>
          <w:szCs w:val="24"/>
        </w:rPr>
        <w:t>Gold Creek Habitat Assessment + Conceptual Design</w:t>
      </w:r>
      <w:r w:rsidR="00094097">
        <w:rPr>
          <w:sz w:val="24"/>
          <w:szCs w:val="24"/>
        </w:rPr>
        <w:t>, 12</w:t>
      </w:r>
      <w:r w:rsidR="003F3E28">
        <w:rPr>
          <w:sz w:val="24"/>
          <w:szCs w:val="24"/>
        </w:rPr>
        <w:t>-1306</w:t>
      </w:r>
    </w:p>
    <w:p w:rsidR="00766521" w:rsidRDefault="003F3E28" w:rsidP="00F02889">
      <w:pPr>
        <w:rPr>
          <w:sz w:val="24"/>
          <w:szCs w:val="24"/>
        </w:rPr>
      </w:pPr>
      <w:r w:rsidRPr="003F3E28">
        <w:rPr>
          <w:sz w:val="24"/>
          <w:szCs w:val="24"/>
          <w:u w:val="single"/>
        </w:rPr>
        <w:t>Project Sponsor:</w:t>
      </w:r>
      <w:r>
        <w:rPr>
          <w:sz w:val="24"/>
          <w:szCs w:val="24"/>
        </w:rPr>
        <w:t xml:space="preserve"> </w:t>
      </w:r>
      <w:r w:rsidR="00766521">
        <w:rPr>
          <w:sz w:val="24"/>
          <w:szCs w:val="24"/>
        </w:rPr>
        <w:t>Kittitas Conservation Trust</w:t>
      </w:r>
      <w:r w:rsidR="00094097">
        <w:rPr>
          <w:sz w:val="24"/>
          <w:szCs w:val="24"/>
        </w:rPr>
        <w:t>, POB</w:t>
      </w:r>
      <w:r w:rsidRPr="00766521">
        <w:t xml:space="preserve"> 428 Roslyn WA 98941, 509-649-2951</w:t>
      </w:r>
    </w:p>
    <w:p w:rsidR="00766521" w:rsidRDefault="00766521" w:rsidP="003F3E28">
      <w:pPr>
        <w:spacing w:after="0"/>
      </w:pPr>
      <w:r w:rsidRPr="003F3E28">
        <w:rPr>
          <w:sz w:val="24"/>
          <w:szCs w:val="24"/>
          <w:u w:val="single"/>
        </w:rPr>
        <w:t>Sponsor Contact</w:t>
      </w:r>
      <w:r w:rsidR="003F3E28" w:rsidRPr="003F3E28">
        <w:rPr>
          <w:sz w:val="24"/>
          <w:szCs w:val="24"/>
          <w:u w:val="single"/>
        </w:rPr>
        <w:t>s</w:t>
      </w:r>
      <w:r w:rsidRPr="003F3E28">
        <w:rPr>
          <w:sz w:val="24"/>
          <w:szCs w:val="24"/>
          <w:u w:val="single"/>
        </w:rPr>
        <w:t>:</w:t>
      </w:r>
      <w:r>
        <w:rPr>
          <w:sz w:val="24"/>
          <w:szCs w:val="24"/>
        </w:rPr>
        <w:t xml:space="preserve">  </w:t>
      </w:r>
      <w:r w:rsidR="003F3E28">
        <w:rPr>
          <w:sz w:val="24"/>
          <w:szCs w:val="24"/>
        </w:rPr>
        <w:tab/>
      </w:r>
      <w:r>
        <w:rPr>
          <w:sz w:val="24"/>
          <w:szCs w:val="24"/>
        </w:rPr>
        <w:t xml:space="preserve"> David </w:t>
      </w:r>
      <w:r w:rsidRPr="00094097">
        <w:rPr>
          <w:sz w:val="24"/>
          <w:szCs w:val="24"/>
        </w:rPr>
        <w:t>Gerth</w:t>
      </w:r>
      <w:r w:rsidR="003F3E28" w:rsidRPr="00094097">
        <w:rPr>
          <w:sz w:val="24"/>
          <w:szCs w:val="24"/>
        </w:rPr>
        <w:t xml:space="preserve">   </w:t>
      </w:r>
      <w:r w:rsidRPr="00094097">
        <w:rPr>
          <w:sz w:val="24"/>
          <w:szCs w:val="24"/>
        </w:rPr>
        <w:t xml:space="preserve">  </w:t>
      </w:r>
      <w:hyperlink r:id="rId8" w:history="1">
        <w:r w:rsidRPr="00094097">
          <w:rPr>
            <w:rStyle w:val="Hyperlink"/>
            <w:color w:val="auto"/>
            <w:sz w:val="24"/>
            <w:szCs w:val="24"/>
            <w:u w:val="none"/>
          </w:rPr>
          <w:t>kct@inlandnet.com</w:t>
        </w:r>
      </w:hyperlink>
    </w:p>
    <w:p w:rsidR="003F3E28" w:rsidRDefault="003F3E28" w:rsidP="007661DE">
      <w:pPr>
        <w:rPr>
          <w:sz w:val="24"/>
          <w:szCs w:val="24"/>
        </w:rPr>
      </w:pPr>
      <w:r>
        <w:rPr>
          <w:sz w:val="24"/>
          <w:szCs w:val="24"/>
        </w:rPr>
        <w:tab/>
      </w:r>
      <w:r>
        <w:rPr>
          <w:sz w:val="24"/>
          <w:szCs w:val="24"/>
        </w:rPr>
        <w:tab/>
      </w:r>
      <w:r>
        <w:rPr>
          <w:sz w:val="24"/>
          <w:szCs w:val="24"/>
        </w:rPr>
        <w:tab/>
        <w:t xml:space="preserve"> Mitch Long      </w:t>
      </w:r>
      <w:r w:rsidRPr="003F3E28">
        <w:rPr>
          <w:sz w:val="24"/>
          <w:szCs w:val="24"/>
        </w:rPr>
        <w:t>brooksideprojectmanagement@gmail.com</w:t>
      </w:r>
      <w:r>
        <w:rPr>
          <w:sz w:val="24"/>
          <w:szCs w:val="24"/>
        </w:rPr>
        <w:t xml:space="preserve"> </w:t>
      </w:r>
      <w:r>
        <w:rPr>
          <w:sz w:val="24"/>
          <w:szCs w:val="24"/>
        </w:rPr>
        <w:tab/>
      </w:r>
      <w:r>
        <w:rPr>
          <w:sz w:val="24"/>
          <w:szCs w:val="24"/>
        </w:rPr>
        <w:tab/>
      </w:r>
      <w:r>
        <w:rPr>
          <w:sz w:val="24"/>
          <w:szCs w:val="24"/>
        </w:rPr>
        <w:tab/>
      </w:r>
    </w:p>
    <w:p w:rsidR="00451B11" w:rsidRDefault="00451B11" w:rsidP="00094097">
      <w:pPr>
        <w:spacing w:before="240"/>
        <w:rPr>
          <w:sz w:val="24"/>
          <w:szCs w:val="24"/>
        </w:rPr>
      </w:pPr>
      <w:r w:rsidRPr="00094097">
        <w:rPr>
          <w:sz w:val="24"/>
          <w:szCs w:val="24"/>
          <w:u w:val="single"/>
        </w:rPr>
        <w:t>Background:</w:t>
      </w:r>
      <w:r w:rsidRPr="00451B11">
        <w:rPr>
          <w:sz w:val="24"/>
          <w:szCs w:val="24"/>
        </w:rPr>
        <w:tab/>
      </w:r>
      <w:r>
        <w:rPr>
          <w:sz w:val="24"/>
          <w:szCs w:val="24"/>
        </w:rPr>
        <w:t>Kittitas Conservation Trust is actively implementing the Gold Creek Assessment project</w:t>
      </w:r>
      <w:r w:rsidR="00711FA2">
        <w:rPr>
          <w:sz w:val="24"/>
          <w:szCs w:val="24"/>
        </w:rPr>
        <w:t xml:space="preserve"> using</w:t>
      </w:r>
      <w:r>
        <w:rPr>
          <w:sz w:val="24"/>
          <w:szCs w:val="24"/>
        </w:rPr>
        <w:t xml:space="preserve"> </w:t>
      </w:r>
      <w:r w:rsidR="00711FA2">
        <w:rPr>
          <w:sz w:val="24"/>
          <w:szCs w:val="24"/>
        </w:rPr>
        <w:t>RCO</w:t>
      </w:r>
      <w:r w:rsidR="00363FD2">
        <w:rPr>
          <w:sz w:val="24"/>
          <w:szCs w:val="24"/>
        </w:rPr>
        <w:t>/SRFB</w:t>
      </w:r>
      <w:r w:rsidR="00711FA2">
        <w:rPr>
          <w:sz w:val="24"/>
          <w:szCs w:val="24"/>
        </w:rPr>
        <w:t xml:space="preserve"> funds with</w:t>
      </w:r>
      <w:r w:rsidR="00227803">
        <w:rPr>
          <w:sz w:val="24"/>
          <w:szCs w:val="24"/>
        </w:rPr>
        <w:t xml:space="preserve"> associated </w:t>
      </w:r>
      <w:r>
        <w:rPr>
          <w:sz w:val="24"/>
          <w:szCs w:val="24"/>
        </w:rPr>
        <w:t>contractual goals, specifications and deliverables.</w:t>
      </w:r>
      <w:r w:rsidR="00227803">
        <w:rPr>
          <w:sz w:val="24"/>
          <w:szCs w:val="24"/>
        </w:rPr>
        <w:t xml:space="preserve"> The Period of Performance of the Salmon Project Agreement is 12/6/2012 – 12/31/2014.</w:t>
      </w:r>
      <w:r w:rsidR="007661DE">
        <w:rPr>
          <w:sz w:val="24"/>
          <w:szCs w:val="24"/>
        </w:rPr>
        <w:t xml:space="preserve"> </w:t>
      </w:r>
      <w:r w:rsidR="00EC5804">
        <w:rPr>
          <w:sz w:val="24"/>
          <w:szCs w:val="24"/>
        </w:rPr>
        <w:t>Initial hydrological data</w:t>
      </w:r>
      <w:r w:rsidR="00D55B32">
        <w:rPr>
          <w:sz w:val="24"/>
          <w:szCs w:val="24"/>
        </w:rPr>
        <w:t xml:space="preserve"> has indicated</w:t>
      </w:r>
      <w:r w:rsidR="00711FA2">
        <w:rPr>
          <w:sz w:val="24"/>
          <w:szCs w:val="24"/>
        </w:rPr>
        <w:t xml:space="preserve"> a</w:t>
      </w:r>
      <w:r w:rsidR="007661DE">
        <w:rPr>
          <w:sz w:val="24"/>
          <w:szCs w:val="24"/>
        </w:rPr>
        <w:t xml:space="preserve"> need for expansion of the project’s scope, budget and schedule in response to the magnitude</w:t>
      </w:r>
      <w:r w:rsidR="00094097">
        <w:rPr>
          <w:sz w:val="24"/>
          <w:szCs w:val="24"/>
        </w:rPr>
        <w:t xml:space="preserve"> and complexity</w:t>
      </w:r>
      <w:r w:rsidR="007661DE">
        <w:rPr>
          <w:sz w:val="24"/>
          <w:szCs w:val="24"/>
        </w:rPr>
        <w:t xml:space="preserve"> of the habit</w:t>
      </w:r>
      <w:r w:rsidR="00D55B32">
        <w:rPr>
          <w:sz w:val="24"/>
          <w:szCs w:val="24"/>
        </w:rPr>
        <w:t>at degradation issues</w:t>
      </w:r>
      <w:r w:rsidR="007661DE">
        <w:rPr>
          <w:sz w:val="24"/>
          <w:szCs w:val="24"/>
        </w:rPr>
        <w:t xml:space="preserve"> in the Gold Creek project area. </w:t>
      </w:r>
      <w:r w:rsidR="00FA7982">
        <w:rPr>
          <w:sz w:val="24"/>
          <w:szCs w:val="24"/>
        </w:rPr>
        <w:t>The project</w:t>
      </w:r>
      <w:r w:rsidR="007661DE">
        <w:rPr>
          <w:sz w:val="24"/>
          <w:szCs w:val="24"/>
        </w:rPr>
        <w:t xml:space="preserve"> was</w:t>
      </w:r>
      <w:r w:rsidR="007661DE" w:rsidRPr="007661DE">
        <w:rPr>
          <w:sz w:val="24"/>
          <w:szCs w:val="24"/>
        </w:rPr>
        <w:t xml:space="preserve"> selected to receive</w:t>
      </w:r>
      <w:r w:rsidR="00094097">
        <w:rPr>
          <w:sz w:val="24"/>
          <w:szCs w:val="24"/>
        </w:rPr>
        <w:t xml:space="preserve"> an additional</w:t>
      </w:r>
      <w:r w:rsidR="007661DE" w:rsidRPr="007661DE">
        <w:rPr>
          <w:sz w:val="24"/>
          <w:szCs w:val="24"/>
        </w:rPr>
        <w:t xml:space="preserve"> </w:t>
      </w:r>
      <w:r w:rsidR="007661DE">
        <w:rPr>
          <w:sz w:val="24"/>
          <w:szCs w:val="24"/>
        </w:rPr>
        <w:t xml:space="preserve">$50,000 in </w:t>
      </w:r>
      <w:r w:rsidR="007661DE" w:rsidRPr="007661DE">
        <w:rPr>
          <w:sz w:val="24"/>
          <w:szCs w:val="24"/>
        </w:rPr>
        <w:t>grant funding from</w:t>
      </w:r>
      <w:r w:rsidR="007661DE">
        <w:rPr>
          <w:sz w:val="24"/>
          <w:szCs w:val="24"/>
        </w:rPr>
        <w:t xml:space="preserve"> Washington State Department of </w:t>
      </w:r>
      <w:r w:rsidR="007661DE" w:rsidRPr="007661DE">
        <w:rPr>
          <w:sz w:val="24"/>
          <w:szCs w:val="24"/>
        </w:rPr>
        <w:t>Ecology (Ecology) for habitat enhancement or water conservatio</w:t>
      </w:r>
      <w:r w:rsidR="007661DE">
        <w:rPr>
          <w:sz w:val="24"/>
          <w:szCs w:val="24"/>
        </w:rPr>
        <w:t>n</w:t>
      </w:r>
      <w:r w:rsidR="00711FA2">
        <w:rPr>
          <w:sz w:val="24"/>
          <w:szCs w:val="24"/>
        </w:rPr>
        <w:t xml:space="preserve"> projects under the</w:t>
      </w:r>
      <w:r w:rsidR="007661DE">
        <w:rPr>
          <w:sz w:val="24"/>
          <w:szCs w:val="24"/>
        </w:rPr>
        <w:t xml:space="preserve"> Yakima Basin Integrated Water </w:t>
      </w:r>
      <w:r w:rsidR="007661DE" w:rsidRPr="007661DE">
        <w:rPr>
          <w:sz w:val="24"/>
          <w:szCs w:val="24"/>
        </w:rPr>
        <w:t>Resource Management Plan (Integrated Plan)</w:t>
      </w:r>
      <w:r w:rsidR="00FA7982">
        <w:rPr>
          <w:sz w:val="24"/>
          <w:szCs w:val="24"/>
        </w:rPr>
        <w:t xml:space="preserve">. </w:t>
      </w:r>
      <w:r w:rsidR="00094097">
        <w:rPr>
          <w:sz w:val="24"/>
          <w:szCs w:val="24"/>
        </w:rPr>
        <w:t>The</w:t>
      </w:r>
      <w:r w:rsidR="00D55B32">
        <w:rPr>
          <w:sz w:val="24"/>
          <w:szCs w:val="24"/>
        </w:rPr>
        <w:t xml:space="preserve"> IWP grant</w:t>
      </w:r>
      <w:r w:rsidR="00094097">
        <w:rPr>
          <w:sz w:val="24"/>
          <w:szCs w:val="24"/>
        </w:rPr>
        <w:t xml:space="preserve"> funding</w:t>
      </w:r>
      <w:r w:rsidR="00D55B32">
        <w:rPr>
          <w:sz w:val="24"/>
          <w:szCs w:val="24"/>
        </w:rPr>
        <w:t xml:space="preserve"> is being administered through the RCO/SRFB project process.</w:t>
      </w:r>
    </w:p>
    <w:p w:rsidR="003E1505" w:rsidRDefault="00166D1E" w:rsidP="007661DE">
      <w:pPr>
        <w:rPr>
          <w:sz w:val="24"/>
          <w:szCs w:val="24"/>
        </w:rPr>
      </w:pPr>
      <w:r w:rsidRPr="00094097">
        <w:rPr>
          <w:sz w:val="24"/>
          <w:szCs w:val="24"/>
          <w:u w:val="single"/>
        </w:rPr>
        <w:t>Project Description:</w:t>
      </w:r>
      <w:r>
        <w:rPr>
          <w:sz w:val="24"/>
          <w:szCs w:val="24"/>
        </w:rPr>
        <w:tab/>
      </w:r>
      <w:r w:rsidRPr="00166D1E">
        <w:rPr>
          <w:sz w:val="24"/>
          <w:szCs w:val="24"/>
        </w:rPr>
        <w:t>Kittitas Conservation Trust</w:t>
      </w:r>
      <w:r>
        <w:rPr>
          <w:sz w:val="24"/>
          <w:szCs w:val="24"/>
        </w:rPr>
        <w:t xml:space="preserve"> will</w:t>
      </w:r>
      <w:r w:rsidRPr="00166D1E">
        <w:rPr>
          <w:sz w:val="24"/>
          <w:szCs w:val="24"/>
        </w:rPr>
        <w:t xml:space="preserve"> assess salmonid habitat in the Gold Creek watershed and produ</w:t>
      </w:r>
      <w:r>
        <w:rPr>
          <w:sz w:val="24"/>
          <w:szCs w:val="24"/>
        </w:rPr>
        <w:t>ce a habitat restoration</w:t>
      </w:r>
      <w:r w:rsidRPr="00166D1E">
        <w:rPr>
          <w:sz w:val="24"/>
          <w:szCs w:val="24"/>
        </w:rPr>
        <w:t xml:space="preserve"> conceptual design. Gold Creek is a head waters tributary to the upper Yakima River that originates in the Alpine Lakes Wilderness and then flows into Lake Keechelus near Snoqualmie Pass in northern Kittitas County (WRIA 39). The primary goal of the assessment is to investigate the causes of Bull Trout mortality such as seasonal dewatering, spatial constraints and habitat degradation, then design restoration actions that employ natural fluvial processes to reverse the decline in </w:t>
      </w:r>
      <w:r w:rsidR="00B41ABC">
        <w:rPr>
          <w:sz w:val="24"/>
          <w:szCs w:val="24"/>
        </w:rPr>
        <w:t xml:space="preserve">at-risk Bull Trout </w:t>
      </w:r>
      <w:r w:rsidRPr="00166D1E">
        <w:rPr>
          <w:sz w:val="24"/>
          <w:szCs w:val="24"/>
        </w:rPr>
        <w:t>population</w:t>
      </w:r>
      <w:r w:rsidR="00B41ABC">
        <w:rPr>
          <w:sz w:val="24"/>
          <w:szCs w:val="24"/>
        </w:rPr>
        <w:t>s</w:t>
      </w:r>
      <w:r w:rsidRPr="00166D1E">
        <w:rPr>
          <w:sz w:val="24"/>
          <w:szCs w:val="24"/>
        </w:rPr>
        <w:t>.</w:t>
      </w:r>
    </w:p>
    <w:p w:rsidR="00166D1E" w:rsidRDefault="001220CD" w:rsidP="007661DE">
      <w:pPr>
        <w:rPr>
          <w:sz w:val="24"/>
          <w:szCs w:val="24"/>
        </w:rPr>
      </w:pPr>
      <w:r w:rsidRPr="00B41ABC">
        <w:rPr>
          <w:sz w:val="24"/>
          <w:szCs w:val="24"/>
          <w:u w:val="single"/>
        </w:rPr>
        <w:t>Project Status:</w:t>
      </w:r>
      <w:r>
        <w:rPr>
          <w:sz w:val="24"/>
          <w:szCs w:val="24"/>
        </w:rPr>
        <w:tab/>
      </w:r>
      <w:r w:rsidR="00B41ABC">
        <w:rPr>
          <w:sz w:val="24"/>
          <w:szCs w:val="24"/>
        </w:rPr>
        <w:tab/>
        <w:t>Natural Systems Design has been</w:t>
      </w:r>
      <w:r>
        <w:rPr>
          <w:sz w:val="24"/>
          <w:szCs w:val="24"/>
        </w:rPr>
        <w:t xml:space="preserve"> contracted to implement the Gold Creek Habitat Assessment by completing the tasks in the following Scope of Work:</w:t>
      </w:r>
    </w:p>
    <w:p w:rsidR="001220CD" w:rsidRPr="001220CD" w:rsidRDefault="001220CD" w:rsidP="001220CD">
      <w:pPr>
        <w:spacing w:after="0"/>
        <w:rPr>
          <w:b/>
          <w:sz w:val="24"/>
          <w:szCs w:val="24"/>
        </w:rPr>
      </w:pPr>
      <w:r w:rsidRPr="001220CD">
        <w:rPr>
          <w:b/>
          <w:sz w:val="24"/>
          <w:szCs w:val="24"/>
        </w:rPr>
        <w:t>TASK 1: DATA INVENTORY</w:t>
      </w:r>
    </w:p>
    <w:p w:rsidR="001220CD" w:rsidRDefault="00B41ABC" w:rsidP="001220CD">
      <w:pPr>
        <w:rPr>
          <w:sz w:val="24"/>
          <w:szCs w:val="24"/>
        </w:rPr>
      </w:pPr>
      <w:r>
        <w:rPr>
          <w:sz w:val="24"/>
          <w:szCs w:val="24"/>
        </w:rPr>
        <w:t>C</w:t>
      </w:r>
      <w:r w:rsidR="001220CD" w:rsidRPr="001220CD">
        <w:rPr>
          <w:sz w:val="24"/>
          <w:szCs w:val="24"/>
        </w:rPr>
        <w:t xml:space="preserve">ompile </w:t>
      </w:r>
      <w:r>
        <w:rPr>
          <w:sz w:val="24"/>
          <w:szCs w:val="24"/>
        </w:rPr>
        <w:t xml:space="preserve">and review </w:t>
      </w:r>
      <w:r w:rsidR="001220CD" w:rsidRPr="001220CD">
        <w:rPr>
          <w:sz w:val="24"/>
          <w:szCs w:val="24"/>
        </w:rPr>
        <w:t>existing</w:t>
      </w:r>
      <w:r>
        <w:rPr>
          <w:sz w:val="24"/>
          <w:szCs w:val="24"/>
        </w:rPr>
        <w:t xml:space="preserve"> data and</w:t>
      </w:r>
      <w:r w:rsidR="001220CD" w:rsidRPr="001220CD">
        <w:rPr>
          <w:sz w:val="24"/>
          <w:szCs w:val="24"/>
        </w:rPr>
        <w:t xml:space="preserve"> information from previous investigations relevant t</w:t>
      </w:r>
      <w:r w:rsidR="001220CD">
        <w:rPr>
          <w:sz w:val="24"/>
          <w:szCs w:val="24"/>
        </w:rPr>
        <w:t>o the Gold Creek assessment</w:t>
      </w:r>
      <w:r w:rsidR="001220CD" w:rsidRPr="001220CD">
        <w:rPr>
          <w:sz w:val="24"/>
          <w:szCs w:val="24"/>
        </w:rPr>
        <w:t xml:space="preserve">.  Critical data sources will focus on describing the processes most directly impacting the stream:  sediment supply, sedimentation, bank strength and riparian </w:t>
      </w:r>
      <w:r w:rsidR="001220CD" w:rsidRPr="001220CD">
        <w:rPr>
          <w:sz w:val="24"/>
          <w:szCs w:val="24"/>
        </w:rPr>
        <w:lastRenderedPageBreak/>
        <w:t xml:space="preserve">conditions, surface and subsurface water flow, in-stream and floodplain habitat, presence and function of </w:t>
      </w:r>
      <w:proofErr w:type="gramStart"/>
      <w:r w:rsidR="001220CD" w:rsidRPr="001220CD">
        <w:rPr>
          <w:sz w:val="24"/>
          <w:szCs w:val="24"/>
        </w:rPr>
        <w:t>wood,</w:t>
      </w:r>
      <w:proofErr w:type="gramEnd"/>
      <w:r w:rsidR="001220CD" w:rsidRPr="001220CD">
        <w:rPr>
          <w:sz w:val="24"/>
          <w:szCs w:val="24"/>
        </w:rPr>
        <w:t xml:space="preserve"> and human impacts to</w:t>
      </w:r>
      <w:r>
        <w:rPr>
          <w:sz w:val="24"/>
          <w:szCs w:val="24"/>
        </w:rPr>
        <w:t xml:space="preserve"> the</w:t>
      </w:r>
      <w:r w:rsidR="001220CD" w:rsidRPr="001220CD">
        <w:rPr>
          <w:sz w:val="24"/>
          <w:szCs w:val="24"/>
        </w:rPr>
        <w:t xml:space="preserve"> fluvial system (e.g., stream bank impacts, drainage modifications, floodplain ponds).  </w:t>
      </w:r>
    </w:p>
    <w:p w:rsidR="00D26377" w:rsidRPr="00D26377" w:rsidRDefault="00D26377" w:rsidP="00D26377">
      <w:pPr>
        <w:spacing w:after="0"/>
        <w:rPr>
          <w:b/>
          <w:sz w:val="24"/>
          <w:szCs w:val="24"/>
        </w:rPr>
      </w:pPr>
      <w:r w:rsidRPr="00D26377">
        <w:rPr>
          <w:b/>
          <w:sz w:val="24"/>
          <w:szCs w:val="24"/>
        </w:rPr>
        <w:t>TASK 2: HYDROLOGIC SURFACE AND SUBSURFACE ASSESSMENT</w:t>
      </w:r>
      <w:r w:rsidRPr="00D26377">
        <w:rPr>
          <w:b/>
          <w:sz w:val="24"/>
          <w:szCs w:val="24"/>
        </w:rPr>
        <w:tab/>
      </w:r>
    </w:p>
    <w:p w:rsidR="00D26377" w:rsidRDefault="00D26377" w:rsidP="00D26377">
      <w:pPr>
        <w:rPr>
          <w:sz w:val="24"/>
          <w:szCs w:val="24"/>
        </w:rPr>
      </w:pPr>
      <w:r>
        <w:rPr>
          <w:sz w:val="24"/>
          <w:szCs w:val="24"/>
        </w:rPr>
        <w:t>Conduct</w:t>
      </w:r>
      <w:r w:rsidRPr="00D26377">
        <w:rPr>
          <w:sz w:val="24"/>
          <w:szCs w:val="24"/>
        </w:rPr>
        <w:t xml:space="preserve"> a hydrologic monitoring investigation to collect new data supporting an analysis of the spatial and temporal variation of surface water-groundwater interactions.  Findings of this investigation will be utilized in conjunction with the geomorphic assessment to develop design solutions to address the negative impacts of seasonal dewatering on the Gold Creek Bull Trou</w:t>
      </w:r>
      <w:r w:rsidR="00BF0CC7">
        <w:rPr>
          <w:sz w:val="24"/>
          <w:szCs w:val="24"/>
        </w:rPr>
        <w:t>t population.  This Task is</w:t>
      </w:r>
      <w:r w:rsidRPr="00D26377">
        <w:rPr>
          <w:sz w:val="24"/>
          <w:szCs w:val="24"/>
        </w:rPr>
        <w:t xml:space="preserve"> the single most important </w:t>
      </w:r>
      <w:r w:rsidR="00BF0CC7">
        <w:rPr>
          <w:sz w:val="24"/>
          <w:szCs w:val="24"/>
        </w:rPr>
        <w:t>and time consuming due to the manpower needed to install and monitor piezometers and data recording instruments.</w:t>
      </w:r>
    </w:p>
    <w:p w:rsidR="00D26377" w:rsidRPr="00D26377" w:rsidRDefault="00D26377" w:rsidP="00D26377">
      <w:pPr>
        <w:spacing w:after="0"/>
        <w:rPr>
          <w:b/>
          <w:sz w:val="24"/>
          <w:szCs w:val="24"/>
        </w:rPr>
      </w:pPr>
      <w:r w:rsidRPr="00D26377">
        <w:rPr>
          <w:b/>
          <w:sz w:val="24"/>
          <w:szCs w:val="24"/>
        </w:rPr>
        <w:t>TASK 3: GEOMORPHIC ASSESSMENT</w:t>
      </w:r>
    </w:p>
    <w:p w:rsidR="00D26377" w:rsidRDefault="00C077D2" w:rsidP="00D26377">
      <w:pPr>
        <w:rPr>
          <w:sz w:val="24"/>
          <w:szCs w:val="24"/>
        </w:rPr>
      </w:pPr>
      <w:r>
        <w:rPr>
          <w:sz w:val="24"/>
          <w:szCs w:val="24"/>
        </w:rPr>
        <w:t>A</w:t>
      </w:r>
      <w:r w:rsidR="00D26377" w:rsidRPr="00D26377">
        <w:rPr>
          <w:sz w:val="24"/>
          <w:szCs w:val="24"/>
        </w:rPr>
        <w:t xml:space="preserve"> geomorphic assessment will be completed to characterize prevailing conditions within the Gold Creek watersh</w:t>
      </w:r>
      <w:r>
        <w:rPr>
          <w:sz w:val="24"/>
          <w:szCs w:val="24"/>
        </w:rPr>
        <w:t>ed</w:t>
      </w:r>
      <w:r w:rsidR="00D26377" w:rsidRPr="00D26377">
        <w:rPr>
          <w:sz w:val="24"/>
          <w:szCs w:val="24"/>
        </w:rPr>
        <w:t xml:space="preserve"> to identify key drivers affecting the channel response potential in the project reach.  This assessment will utilize existing information and GIS data to describe basin scale characteristics and identify potential source, transport, and response reaches.  </w:t>
      </w:r>
    </w:p>
    <w:p w:rsidR="00C077D2" w:rsidRPr="00C077D2" w:rsidRDefault="00C077D2" w:rsidP="00C077D2">
      <w:pPr>
        <w:spacing w:after="0"/>
        <w:rPr>
          <w:b/>
          <w:sz w:val="24"/>
          <w:szCs w:val="24"/>
        </w:rPr>
      </w:pPr>
      <w:r w:rsidRPr="00C077D2">
        <w:rPr>
          <w:b/>
          <w:sz w:val="24"/>
          <w:szCs w:val="24"/>
        </w:rPr>
        <w:t xml:space="preserve">TASK 4: HABITAT ASSESSMENT </w:t>
      </w:r>
    </w:p>
    <w:p w:rsidR="00C077D2" w:rsidRDefault="00C077D2" w:rsidP="00C077D2">
      <w:pPr>
        <w:rPr>
          <w:sz w:val="24"/>
          <w:szCs w:val="24"/>
        </w:rPr>
      </w:pPr>
      <w:r>
        <w:rPr>
          <w:sz w:val="24"/>
          <w:szCs w:val="24"/>
        </w:rPr>
        <w:t>E</w:t>
      </w:r>
      <w:r w:rsidRPr="00C077D2">
        <w:rPr>
          <w:sz w:val="24"/>
          <w:szCs w:val="24"/>
        </w:rPr>
        <w:t>valuate the effects of both natural and human induced changes on channel, riparian and floodplain conditions.   A field survey will be conducted to inventory key habitat features within Lower Gold Creek.</w:t>
      </w:r>
      <w:r>
        <w:rPr>
          <w:sz w:val="24"/>
          <w:szCs w:val="24"/>
        </w:rPr>
        <w:t xml:space="preserve">  The locations and functions </w:t>
      </w:r>
      <w:r w:rsidRPr="00C077D2">
        <w:rPr>
          <w:sz w:val="24"/>
          <w:szCs w:val="24"/>
        </w:rPr>
        <w:t>of these features will be used to evaluate current conditions and document mechanisms contributing to and degrading habitat conditions</w:t>
      </w:r>
      <w:r w:rsidR="00752B0B">
        <w:rPr>
          <w:sz w:val="24"/>
          <w:szCs w:val="24"/>
        </w:rPr>
        <w:t>.</w:t>
      </w:r>
    </w:p>
    <w:p w:rsidR="00692EFA" w:rsidRPr="00692EFA" w:rsidRDefault="00692EFA" w:rsidP="00692EFA">
      <w:pPr>
        <w:spacing w:after="0"/>
        <w:rPr>
          <w:b/>
          <w:sz w:val="24"/>
          <w:szCs w:val="24"/>
        </w:rPr>
      </w:pPr>
      <w:r w:rsidRPr="00692EFA">
        <w:rPr>
          <w:b/>
          <w:sz w:val="24"/>
          <w:szCs w:val="24"/>
        </w:rPr>
        <w:t>TASK 5: CONCEPTUAL DESIGN</w:t>
      </w:r>
    </w:p>
    <w:p w:rsidR="00C077D2" w:rsidRDefault="00692EFA" w:rsidP="00692EFA">
      <w:pPr>
        <w:rPr>
          <w:sz w:val="24"/>
          <w:szCs w:val="24"/>
        </w:rPr>
      </w:pPr>
      <w:r w:rsidRPr="00692EFA">
        <w:rPr>
          <w:sz w:val="24"/>
          <w:szCs w:val="24"/>
        </w:rPr>
        <w:t>The findings of the hydrologic, geomorphic and habitat assessments will be integrated and used to inform the development of up to 3 conceptual design</w:t>
      </w:r>
      <w:r w:rsidR="0017656E">
        <w:rPr>
          <w:sz w:val="24"/>
          <w:szCs w:val="24"/>
        </w:rPr>
        <w:t xml:space="preserve"> alternatives</w:t>
      </w:r>
      <w:r w:rsidRPr="00692EFA">
        <w:rPr>
          <w:sz w:val="24"/>
          <w:szCs w:val="24"/>
        </w:rPr>
        <w:t xml:space="preserve"> that achieve the restoration goals in a way tha</w:t>
      </w:r>
      <w:r w:rsidR="0017656E">
        <w:rPr>
          <w:sz w:val="24"/>
          <w:szCs w:val="24"/>
        </w:rPr>
        <w:t>t is based on natural processes and</w:t>
      </w:r>
      <w:r w:rsidRPr="00692EFA">
        <w:rPr>
          <w:sz w:val="24"/>
          <w:szCs w:val="24"/>
        </w:rPr>
        <w:t xml:space="preserve"> provides a self-sustaining long-term solution that is compatible with the local community and site constraints.  </w:t>
      </w:r>
    </w:p>
    <w:p w:rsidR="00692EFA" w:rsidRPr="00692EFA" w:rsidRDefault="00692EFA" w:rsidP="00692EFA">
      <w:pPr>
        <w:spacing w:after="0"/>
        <w:rPr>
          <w:b/>
          <w:sz w:val="24"/>
          <w:szCs w:val="24"/>
        </w:rPr>
      </w:pPr>
      <w:r w:rsidRPr="00692EFA">
        <w:rPr>
          <w:b/>
          <w:sz w:val="24"/>
          <w:szCs w:val="24"/>
        </w:rPr>
        <w:t>TASK 6: MEETINGS AND STAKEHOLDER COMMUNICATION</w:t>
      </w:r>
    </w:p>
    <w:p w:rsidR="00692EFA" w:rsidRDefault="00692EFA" w:rsidP="00692EFA">
      <w:pPr>
        <w:rPr>
          <w:sz w:val="24"/>
          <w:szCs w:val="24"/>
        </w:rPr>
      </w:pPr>
      <w:r w:rsidRPr="00692EFA">
        <w:rPr>
          <w:sz w:val="24"/>
          <w:szCs w:val="24"/>
        </w:rPr>
        <w:t xml:space="preserve">To ensure communication between the design team, KCT, </w:t>
      </w:r>
      <w:r w:rsidR="0017656E">
        <w:rPr>
          <w:sz w:val="24"/>
          <w:szCs w:val="24"/>
        </w:rPr>
        <w:t>the Yakima basin technical work group, project stakeholders and the</w:t>
      </w:r>
      <w:r w:rsidRPr="00692EFA">
        <w:rPr>
          <w:sz w:val="24"/>
          <w:szCs w:val="24"/>
        </w:rPr>
        <w:t xml:space="preserve"> local community, several meetings will be required.  The agenda and scheduling for each meeting will be led by KCT, with input from NSD as requested</w:t>
      </w:r>
      <w:r>
        <w:rPr>
          <w:sz w:val="24"/>
          <w:szCs w:val="24"/>
        </w:rPr>
        <w:t>.</w:t>
      </w:r>
      <w:r w:rsidRPr="00692EFA">
        <w:rPr>
          <w:sz w:val="24"/>
          <w:szCs w:val="24"/>
        </w:rPr>
        <w:t xml:space="preserve"> </w:t>
      </w:r>
    </w:p>
    <w:p w:rsidR="00692EFA" w:rsidRPr="00692EFA" w:rsidRDefault="00692EFA" w:rsidP="00692EFA">
      <w:pPr>
        <w:spacing w:after="0"/>
        <w:rPr>
          <w:b/>
          <w:sz w:val="24"/>
          <w:szCs w:val="24"/>
        </w:rPr>
      </w:pPr>
      <w:r w:rsidRPr="00692EFA">
        <w:rPr>
          <w:b/>
          <w:sz w:val="24"/>
          <w:szCs w:val="24"/>
        </w:rPr>
        <w:t>TASK 7: PROJECT MANAGEMENT</w:t>
      </w:r>
      <w:r w:rsidR="0017656E">
        <w:rPr>
          <w:b/>
          <w:sz w:val="24"/>
          <w:szCs w:val="24"/>
        </w:rPr>
        <w:t xml:space="preserve"> &amp; EXPENSES</w:t>
      </w:r>
    </w:p>
    <w:p w:rsidR="00692EFA" w:rsidRDefault="00692EFA" w:rsidP="00692EFA">
      <w:pPr>
        <w:rPr>
          <w:sz w:val="24"/>
          <w:szCs w:val="24"/>
        </w:rPr>
      </w:pPr>
      <w:r w:rsidRPr="00692EFA">
        <w:rPr>
          <w:sz w:val="24"/>
          <w:szCs w:val="24"/>
        </w:rPr>
        <w:t>This task includes the labor and expenses associated with scheduling, coordination, and quality control services for this work</w:t>
      </w:r>
      <w:r>
        <w:rPr>
          <w:sz w:val="24"/>
          <w:szCs w:val="24"/>
        </w:rPr>
        <w:t>.</w:t>
      </w:r>
    </w:p>
    <w:p w:rsidR="00BF0E2B" w:rsidRDefault="00BF0E2B" w:rsidP="00D947EF">
      <w:pPr>
        <w:rPr>
          <w:sz w:val="24"/>
          <w:szCs w:val="24"/>
        </w:rPr>
      </w:pPr>
    </w:p>
    <w:p w:rsidR="00D947EF" w:rsidRPr="006410FC" w:rsidRDefault="00D947EF" w:rsidP="00D947EF">
      <w:pPr>
        <w:rPr>
          <w:sz w:val="24"/>
          <w:szCs w:val="24"/>
          <w:u w:val="single"/>
        </w:rPr>
      </w:pPr>
      <w:r w:rsidRPr="006410FC">
        <w:rPr>
          <w:sz w:val="24"/>
          <w:szCs w:val="24"/>
          <w:u w:val="single"/>
        </w:rPr>
        <w:lastRenderedPageBreak/>
        <w:t>Revised Project Scope and Budget:</w:t>
      </w:r>
    </w:p>
    <w:tbl>
      <w:tblPr>
        <w:tblStyle w:val="TableGrid"/>
        <w:tblW w:w="0" w:type="auto"/>
        <w:tblLook w:val="04A0" w:firstRow="1" w:lastRow="0" w:firstColumn="1" w:lastColumn="0" w:noHBand="0" w:noVBand="1"/>
      </w:tblPr>
      <w:tblGrid>
        <w:gridCol w:w="2628"/>
        <w:gridCol w:w="1710"/>
        <w:gridCol w:w="3690"/>
        <w:gridCol w:w="1548"/>
      </w:tblGrid>
      <w:tr w:rsidR="00D947EF" w:rsidRPr="00D947EF" w:rsidTr="007820A6">
        <w:trPr>
          <w:trHeight w:val="710"/>
        </w:trPr>
        <w:tc>
          <w:tcPr>
            <w:tcW w:w="2628" w:type="dxa"/>
            <w:tcBorders>
              <w:top w:val="single" w:sz="4" w:space="0" w:color="auto"/>
              <w:left w:val="single" w:sz="4" w:space="0" w:color="auto"/>
              <w:bottom w:val="single" w:sz="4" w:space="0" w:color="auto"/>
              <w:right w:val="single" w:sz="4" w:space="0" w:color="auto"/>
            </w:tcBorders>
            <w:shd w:val="pct25" w:color="auto" w:fill="auto"/>
            <w:hideMark/>
          </w:tcPr>
          <w:p w:rsidR="00D947EF" w:rsidRPr="00D947EF" w:rsidRDefault="00D947EF" w:rsidP="00D947EF">
            <w:pPr>
              <w:spacing w:after="200" w:line="276" w:lineRule="auto"/>
              <w:rPr>
                <w:sz w:val="24"/>
                <w:szCs w:val="24"/>
              </w:rPr>
            </w:pPr>
            <w:r w:rsidRPr="00D947EF">
              <w:rPr>
                <w:sz w:val="24"/>
                <w:szCs w:val="24"/>
              </w:rPr>
              <w:t>Current Scope</w:t>
            </w:r>
          </w:p>
        </w:tc>
        <w:tc>
          <w:tcPr>
            <w:tcW w:w="1710" w:type="dxa"/>
            <w:tcBorders>
              <w:top w:val="single" w:sz="4" w:space="0" w:color="auto"/>
              <w:left w:val="single" w:sz="4" w:space="0" w:color="auto"/>
              <w:bottom w:val="single" w:sz="4" w:space="0" w:color="auto"/>
              <w:right w:val="single" w:sz="4" w:space="0" w:color="auto"/>
            </w:tcBorders>
            <w:shd w:val="pct25" w:color="auto" w:fill="auto"/>
            <w:hideMark/>
          </w:tcPr>
          <w:p w:rsidR="00D947EF" w:rsidRPr="00D947EF" w:rsidRDefault="00D947EF" w:rsidP="00D947EF">
            <w:pPr>
              <w:spacing w:after="200" w:line="276" w:lineRule="auto"/>
              <w:rPr>
                <w:sz w:val="24"/>
                <w:szCs w:val="24"/>
              </w:rPr>
            </w:pPr>
            <w:r>
              <w:rPr>
                <w:sz w:val="24"/>
                <w:szCs w:val="24"/>
              </w:rPr>
              <w:t>Current Budget</w:t>
            </w:r>
          </w:p>
        </w:tc>
        <w:tc>
          <w:tcPr>
            <w:tcW w:w="3690" w:type="dxa"/>
            <w:tcBorders>
              <w:top w:val="single" w:sz="4" w:space="0" w:color="auto"/>
              <w:left w:val="single" w:sz="4" w:space="0" w:color="auto"/>
              <w:bottom w:val="single" w:sz="4" w:space="0" w:color="auto"/>
              <w:right w:val="single" w:sz="4" w:space="0" w:color="auto"/>
            </w:tcBorders>
            <w:shd w:val="pct25" w:color="auto" w:fill="auto"/>
            <w:hideMark/>
          </w:tcPr>
          <w:p w:rsidR="00D947EF" w:rsidRPr="00D947EF" w:rsidRDefault="00D947EF" w:rsidP="00D947EF">
            <w:pPr>
              <w:spacing w:after="200" w:line="276" w:lineRule="auto"/>
              <w:rPr>
                <w:sz w:val="24"/>
                <w:szCs w:val="24"/>
              </w:rPr>
            </w:pPr>
            <w:r w:rsidRPr="00D947EF">
              <w:rPr>
                <w:sz w:val="24"/>
                <w:szCs w:val="24"/>
              </w:rPr>
              <w:t>Expanded Scope</w:t>
            </w:r>
            <w:r w:rsidR="00863D47">
              <w:rPr>
                <w:sz w:val="24"/>
                <w:szCs w:val="24"/>
              </w:rPr>
              <w:t xml:space="preserve"> Details</w:t>
            </w:r>
          </w:p>
        </w:tc>
        <w:tc>
          <w:tcPr>
            <w:tcW w:w="1548" w:type="dxa"/>
            <w:tcBorders>
              <w:top w:val="single" w:sz="4" w:space="0" w:color="auto"/>
              <w:left w:val="single" w:sz="4" w:space="0" w:color="auto"/>
              <w:bottom w:val="single" w:sz="4" w:space="0" w:color="auto"/>
              <w:right w:val="single" w:sz="4" w:space="0" w:color="auto"/>
            </w:tcBorders>
            <w:shd w:val="pct25" w:color="auto" w:fill="auto"/>
            <w:hideMark/>
          </w:tcPr>
          <w:p w:rsidR="00D947EF" w:rsidRPr="00D947EF" w:rsidRDefault="00D947EF" w:rsidP="00D947EF">
            <w:pPr>
              <w:spacing w:after="200" w:line="276" w:lineRule="auto"/>
              <w:rPr>
                <w:sz w:val="24"/>
                <w:szCs w:val="24"/>
              </w:rPr>
            </w:pPr>
            <w:r>
              <w:rPr>
                <w:sz w:val="24"/>
                <w:szCs w:val="24"/>
              </w:rPr>
              <w:t>Proposed Budget</w:t>
            </w:r>
          </w:p>
        </w:tc>
      </w:tr>
      <w:tr w:rsidR="00D947EF" w:rsidRPr="00D947EF" w:rsidTr="00863D47">
        <w:tc>
          <w:tcPr>
            <w:tcW w:w="2628" w:type="dxa"/>
            <w:tcBorders>
              <w:top w:val="single" w:sz="4" w:space="0" w:color="auto"/>
              <w:left w:val="single" w:sz="4" w:space="0" w:color="auto"/>
              <w:bottom w:val="single" w:sz="4" w:space="0" w:color="auto"/>
              <w:right w:val="single" w:sz="4" w:space="0" w:color="auto"/>
            </w:tcBorders>
            <w:hideMark/>
          </w:tcPr>
          <w:p w:rsidR="00D947EF" w:rsidRPr="00D947EF" w:rsidRDefault="007820A6" w:rsidP="00D947EF">
            <w:pPr>
              <w:spacing w:after="200" w:line="276" w:lineRule="auto"/>
              <w:rPr>
                <w:sz w:val="24"/>
                <w:szCs w:val="24"/>
              </w:rPr>
            </w:pPr>
            <w:r>
              <w:rPr>
                <w:sz w:val="24"/>
                <w:szCs w:val="24"/>
              </w:rPr>
              <w:t xml:space="preserve">TASK </w:t>
            </w:r>
            <w:r w:rsidR="00D947EF" w:rsidRPr="00D947EF">
              <w:rPr>
                <w:sz w:val="24"/>
                <w:szCs w:val="24"/>
              </w:rPr>
              <w:t>1 – Data Inventory and Gap Analysis</w:t>
            </w:r>
          </w:p>
        </w:tc>
        <w:tc>
          <w:tcPr>
            <w:tcW w:w="1710"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D947EF" w:rsidP="00863D47">
            <w:pPr>
              <w:spacing w:after="200" w:line="276" w:lineRule="auto"/>
              <w:jc w:val="center"/>
              <w:rPr>
                <w:sz w:val="24"/>
                <w:szCs w:val="24"/>
              </w:rPr>
            </w:pPr>
            <w:r w:rsidRPr="00D947EF">
              <w:rPr>
                <w:sz w:val="24"/>
                <w:szCs w:val="24"/>
              </w:rPr>
              <w:t>$ 6,860</w:t>
            </w:r>
          </w:p>
        </w:tc>
        <w:tc>
          <w:tcPr>
            <w:tcW w:w="3690" w:type="dxa"/>
            <w:tcBorders>
              <w:top w:val="single" w:sz="4" w:space="0" w:color="auto"/>
              <w:left w:val="single" w:sz="4" w:space="0" w:color="auto"/>
              <w:bottom w:val="single" w:sz="4" w:space="0" w:color="auto"/>
              <w:right w:val="single" w:sz="4" w:space="0" w:color="auto"/>
            </w:tcBorders>
            <w:hideMark/>
          </w:tcPr>
          <w:p w:rsidR="00D947EF" w:rsidRPr="00D947EF" w:rsidRDefault="00863D47" w:rsidP="00D947EF">
            <w:pPr>
              <w:spacing w:after="200" w:line="276" w:lineRule="auto"/>
              <w:rPr>
                <w:sz w:val="24"/>
                <w:szCs w:val="24"/>
              </w:rPr>
            </w:pPr>
            <w:r>
              <w:rPr>
                <w:sz w:val="24"/>
                <w:szCs w:val="24"/>
              </w:rPr>
              <w:t>Review, inventory and catalogue additional studies and reports</w:t>
            </w:r>
          </w:p>
        </w:tc>
        <w:tc>
          <w:tcPr>
            <w:tcW w:w="1548"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863D47" w:rsidP="00863D47">
            <w:pPr>
              <w:spacing w:after="200" w:line="276" w:lineRule="auto"/>
              <w:jc w:val="center"/>
              <w:rPr>
                <w:sz w:val="24"/>
                <w:szCs w:val="24"/>
              </w:rPr>
            </w:pPr>
            <w:r>
              <w:rPr>
                <w:sz w:val="24"/>
                <w:szCs w:val="24"/>
              </w:rPr>
              <w:t>$ 8,860</w:t>
            </w:r>
          </w:p>
        </w:tc>
      </w:tr>
      <w:tr w:rsidR="00D947EF" w:rsidRPr="00D947EF" w:rsidTr="00863D47">
        <w:tc>
          <w:tcPr>
            <w:tcW w:w="2628" w:type="dxa"/>
            <w:tcBorders>
              <w:top w:val="single" w:sz="4" w:space="0" w:color="auto"/>
              <w:left w:val="single" w:sz="4" w:space="0" w:color="auto"/>
              <w:bottom w:val="single" w:sz="4" w:space="0" w:color="auto"/>
              <w:right w:val="single" w:sz="4" w:space="0" w:color="auto"/>
            </w:tcBorders>
            <w:hideMark/>
          </w:tcPr>
          <w:p w:rsidR="00D947EF" w:rsidRPr="00D947EF" w:rsidRDefault="007820A6" w:rsidP="00D947EF">
            <w:pPr>
              <w:spacing w:after="200" w:line="276" w:lineRule="auto"/>
              <w:rPr>
                <w:sz w:val="24"/>
                <w:szCs w:val="24"/>
              </w:rPr>
            </w:pPr>
            <w:r>
              <w:rPr>
                <w:sz w:val="24"/>
                <w:szCs w:val="24"/>
              </w:rPr>
              <w:t xml:space="preserve">TASK </w:t>
            </w:r>
            <w:r w:rsidR="00D947EF" w:rsidRPr="00D947EF">
              <w:rPr>
                <w:sz w:val="24"/>
                <w:szCs w:val="24"/>
              </w:rPr>
              <w:t>2 – Hydrologic</w:t>
            </w:r>
            <w:r w:rsidR="00F84375">
              <w:rPr>
                <w:sz w:val="24"/>
                <w:szCs w:val="24"/>
              </w:rPr>
              <w:t xml:space="preserve"> Surface and Sub-Surface Water</w:t>
            </w:r>
            <w:r w:rsidR="00D947EF" w:rsidRPr="00D947EF">
              <w:rPr>
                <w:sz w:val="24"/>
                <w:szCs w:val="24"/>
              </w:rPr>
              <w:t xml:space="preserve"> Assessment</w:t>
            </w:r>
          </w:p>
        </w:tc>
        <w:tc>
          <w:tcPr>
            <w:tcW w:w="1710"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D947EF" w:rsidP="00863D47">
            <w:pPr>
              <w:spacing w:after="200" w:line="276" w:lineRule="auto"/>
              <w:jc w:val="center"/>
              <w:rPr>
                <w:sz w:val="24"/>
                <w:szCs w:val="24"/>
              </w:rPr>
            </w:pPr>
            <w:r w:rsidRPr="00D947EF">
              <w:rPr>
                <w:sz w:val="24"/>
                <w:szCs w:val="24"/>
              </w:rPr>
              <w:t>$ 31,950</w:t>
            </w:r>
          </w:p>
        </w:tc>
        <w:tc>
          <w:tcPr>
            <w:tcW w:w="3690" w:type="dxa"/>
            <w:tcBorders>
              <w:top w:val="single" w:sz="4" w:space="0" w:color="auto"/>
              <w:left w:val="single" w:sz="4" w:space="0" w:color="auto"/>
              <w:bottom w:val="single" w:sz="4" w:space="0" w:color="auto"/>
              <w:right w:val="single" w:sz="4" w:space="0" w:color="auto"/>
            </w:tcBorders>
            <w:hideMark/>
          </w:tcPr>
          <w:p w:rsidR="00D947EF" w:rsidRPr="00D947EF" w:rsidRDefault="007B60FB" w:rsidP="00D947EF">
            <w:pPr>
              <w:spacing w:after="200" w:line="276" w:lineRule="auto"/>
              <w:rPr>
                <w:sz w:val="24"/>
                <w:szCs w:val="24"/>
              </w:rPr>
            </w:pPr>
            <w:r>
              <w:rPr>
                <w:sz w:val="24"/>
                <w:szCs w:val="24"/>
              </w:rPr>
              <w:t>Install up to</w:t>
            </w:r>
            <w:r w:rsidR="00D947EF" w:rsidRPr="00D947EF">
              <w:rPr>
                <w:sz w:val="24"/>
                <w:szCs w:val="24"/>
              </w:rPr>
              <w:t xml:space="preserve"> 6 additional monitoring wells</w:t>
            </w:r>
            <w:r>
              <w:rPr>
                <w:sz w:val="24"/>
                <w:szCs w:val="24"/>
              </w:rPr>
              <w:t>, 4</w:t>
            </w:r>
            <w:r w:rsidR="00863D47" w:rsidRPr="00863D47">
              <w:rPr>
                <w:sz w:val="24"/>
                <w:szCs w:val="24"/>
              </w:rPr>
              <w:t xml:space="preserve"> </w:t>
            </w:r>
            <w:r>
              <w:rPr>
                <w:sz w:val="24"/>
                <w:szCs w:val="24"/>
              </w:rPr>
              <w:t>additional recording transducer staff gauges</w:t>
            </w:r>
          </w:p>
        </w:tc>
        <w:tc>
          <w:tcPr>
            <w:tcW w:w="1548"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863D47" w:rsidP="00863D47">
            <w:pPr>
              <w:spacing w:after="200" w:line="276" w:lineRule="auto"/>
              <w:jc w:val="center"/>
              <w:rPr>
                <w:sz w:val="24"/>
                <w:szCs w:val="24"/>
              </w:rPr>
            </w:pPr>
            <w:r>
              <w:rPr>
                <w:sz w:val="24"/>
                <w:szCs w:val="24"/>
              </w:rPr>
              <w:t>$ 48,850</w:t>
            </w:r>
          </w:p>
        </w:tc>
      </w:tr>
      <w:tr w:rsidR="00D947EF" w:rsidRPr="00D947EF" w:rsidTr="00863D47">
        <w:tc>
          <w:tcPr>
            <w:tcW w:w="2628" w:type="dxa"/>
            <w:tcBorders>
              <w:top w:val="single" w:sz="4" w:space="0" w:color="auto"/>
              <w:left w:val="single" w:sz="4" w:space="0" w:color="auto"/>
              <w:bottom w:val="single" w:sz="4" w:space="0" w:color="auto"/>
              <w:right w:val="single" w:sz="4" w:space="0" w:color="auto"/>
            </w:tcBorders>
            <w:hideMark/>
          </w:tcPr>
          <w:p w:rsidR="00D947EF" w:rsidRPr="00D947EF" w:rsidRDefault="007820A6" w:rsidP="00D947EF">
            <w:pPr>
              <w:spacing w:after="200" w:line="276" w:lineRule="auto"/>
              <w:rPr>
                <w:sz w:val="24"/>
                <w:szCs w:val="24"/>
              </w:rPr>
            </w:pPr>
            <w:r>
              <w:rPr>
                <w:sz w:val="24"/>
                <w:szCs w:val="24"/>
              </w:rPr>
              <w:t xml:space="preserve">TASK </w:t>
            </w:r>
            <w:r w:rsidR="00D947EF" w:rsidRPr="00D947EF">
              <w:rPr>
                <w:sz w:val="24"/>
                <w:szCs w:val="24"/>
              </w:rPr>
              <w:t>3 – Geomorphic Assessment</w:t>
            </w:r>
          </w:p>
        </w:tc>
        <w:tc>
          <w:tcPr>
            <w:tcW w:w="1710"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D947EF" w:rsidP="00863D47">
            <w:pPr>
              <w:spacing w:after="200" w:line="276" w:lineRule="auto"/>
              <w:jc w:val="center"/>
              <w:rPr>
                <w:sz w:val="24"/>
                <w:szCs w:val="24"/>
              </w:rPr>
            </w:pPr>
            <w:r w:rsidRPr="00D947EF">
              <w:rPr>
                <w:sz w:val="24"/>
                <w:szCs w:val="24"/>
              </w:rPr>
              <w:t>$ 11,400</w:t>
            </w:r>
          </w:p>
        </w:tc>
        <w:tc>
          <w:tcPr>
            <w:tcW w:w="3690" w:type="dxa"/>
            <w:tcBorders>
              <w:top w:val="single" w:sz="4" w:space="0" w:color="auto"/>
              <w:left w:val="single" w:sz="4" w:space="0" w:color="auto"/>
              <w:bottom w:val="single" w:sz="4" w:space="0" w:color="auto"/>
              <w:right w:val="single" w:sz="4" w:space="0" w:color="auto"/>
            </w:tcBorders>
            <w:hideMark/>
          </w:tcPr>
          <w:p w:rsidR="00D947EF" w:rsidRPr="00D947EF" w:rsidRDefault="007B60FB" w:rsidP="00D947EF">
            <w:pPr>
              <w:spacing w:after="200" w:line="276" w:lineRule="auto"/>
              <w:rPr>
                <w:sz w:val="24"/>
                <w:szCs w:val="24"/>
              </w:rPr>
            </w:pPr>
            <w:r>
              <w:rPr>
                <w:sz w:val="24"/>
                <w:szCs w:val="24"/>
              </w:rPr>
              <w:t>LIDAR flight, additional field work under expanded schedule</w:t>
            </w:r>
          </w:p>
        </w:tc>
        <w:tc>
          <w:tcPr>
            <w:tcW w:w="1548"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863D47" w:rsidP="00863D47">
            <w:pPr>
              <w:spacing w:after="200" w:line="276" w:lineRule="auto"/>
              <w:jc w:val="center"/>
              <w:rPr>
                <w:sz w:val="24"/>
                <w:szCs w:val="24"/>
              </w:rPr>
            </w:pPr>
            <w:r>
              <w:rPr>
                <w:sz w:val="24"/>
                <w:szCs w:val="24"/>
              </w:rPr>
              <w:t>$ 20,200</w:t>
            </w:r>
          </w:p>
        </w:tc>
      </w:tr>
      <w:tr w:rsidR="00D947EF" w:rsidRPr="00D947EF" w:rsidTr="00863D47">
        <w:trPr>
          <w:trHeight w:val="377"/>
        </w:trPr>
        <w:tc>
          <w:tcPr>
            <w:tcW w:w="2628" w:type="dxa"/>
            <w:tcBorders>
              <w:top w:val="single" w:sz="4" w:space="0" w:color="auto"/>
              <w:left w:val="single" w:sz="4" w:space="0" w:color="auto"/>
              <w:bottom w:val="single" w:sz="4" w:space="0" w:color="auto"/>
              <w:right w:val="single" w:sz="4" w:space="0" w:color="auto"/>
            </w:tcBorders>
            <w:hideMark/>
          </w:tcPr>
          <w:p w:rsidR="00D947EF" w:rsidRPr="00D947EF" w:rsidRDefault="007820A6" w:rsidP="00D947EF">
            <w:pPr>
              <w:spacing w:after="200" w:line="276" w:lineRule="auto"/>
              <w:rPr>
                <w:sz w:val="24"/>
                <w:szCs w:val="24"/>
              </w:rPr>
            </w:pPr>
            <w:r>
              <w:rPr>
                <w:sz w:val="24"/>
                <w:szCs w:val="24"/>
              </w:rPr>
              <w:t xml:space="preserve">TASK </w:t>
            </w:r>
            <w:r w:rsidR="00D947EF" w:rsidRPr="00D947EF">
              <w:rPr>
                <w:sz w:val="24"/>
                <w:szCs w:val="24"/>
              </w:rPr>
              <w:t>4 – Habitat Assessment</w:t>
            </w:r>
          </w:p>
        </w:tc>
        <w:tc>
          <w:tcPr>
            <w:tcW w:w="1710"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D947EF" w:rsidP="00863D47">
            <w:pPr>
              <w:spacing w:after="200" w:line="276" w:lineRule="auto"/>
              <w:jc w:val="center"/>
              <w:rPr>
                <w:sz w:val="24"/>
                <w:szCs w:val="24"/>
              </w:rPr>
            </w:pPr>
            <w:r w:rsidRPr="00D947EF">
              <w:rPr>
                <w:sz w:val="24"/>
                <w:szCs w:val="24"/>
              </w:rPr>
              <w:t>$ 7,060</w:t>
            </w:r>
          </w:p>
        </w:tc>
        <w:tc>
          <w:tcPr>
            <w:tcW w:w="3690" w:type="dxa"/>
            <w:tcBorders>
              <w:top w:val="single" w:sz="4" w:space="0" w:color="auto"/>
              <w:left w:val="single" w:sz="4" w:space="0" w:color="auto"/>
              <w:bottom w:val="single" w:sz="4" w:space="0" w:color="auto"/>
              <w:right w:val="single" w:sz="4" w:space="0" w:color="auto"/>
            </w:tcBorders>
            <w:hideMark/>
          </w:tcPr>
          <w:p w:rsidR="00D947EF" w:rsidRPr="00D947EF" w:rsidRDefault="007B60FB" w:rsidP="00D947EF">
            <w:pPr>
              <w:spacing w:after="200" w:line="276" w:lineRule="auto"/>
              <w:rPr>
                <w:sz w:val="24"/>
                <w:szCs w:val="24"/>
              </w:rPr>
            </w:pPr>
            <w:r>
              <w:rPr>
                <w:sz w:val="24"/>
                <w:szCs w:val="24"/>
              </w:rPr>
              <w:t>Study area expansion</w:t>
            </w:r>
            <w:r w:rsidR="00347331">
              <w:rPr>
                <w:sz w:val="24"/>
                <w:szCs w:val="24"/>
              </w:rPr>
              <w:t xml:space="preserve"> requiring additional field work</w:t>
            </w:r>
          </w:p>
        </w:tc>
        <w:tc>
          <w:tcPr>
            <w:tcW w:w="1548"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863D47" w:rsidP="00863D47">
            <w:pPr>
              <w:spacing w:after="200" w:line="276" w:lineRule="auto"/>
              <w:jc w:val="center"/>
              <w:rPr>
                <w:sz w:val="24"/>
                <w:szCs w:val="24"/>
              </w:rPr>
            </w:pPr>
            <w:r>
              <w:rPr>
                <w:sz w:val="24"/>
                <w:szCs w:val="24"/>
              </w:rPr>
              <w:t>$ 10,070</w:t>
            </w:r>
          </w:p>
        </w:tc>
      </w:tr>
      <w:tr w:rsidR="00D947EF" w:rsidRPr="00D947EF" w:rsidTr="00863D47">
        <w:trPr>
          <w:trHeight w:val="440"/>
        </w:trPr>
        <w:tc>
          <w:tcPr>
            <w:tcW w:w="2628" w:type="dxa"/>
            <w:tcBorders>
              <w:top w:val="single" w:sz="4" w:space="0" w:color="auto"/>
              <w:left w:val="single" w:sz="4" w:space="0" w:color="auto"/>
              <w:bottom w:val="single" w:sz="4" w:space="0" w:color="auto"/>
              <w:right w:val="single" w:sz="4" w:space="0" w:color="auto"/>
            </w:tcBorders>
            <w:hideMark/>
          </w:tcPr>
          <w:p w:rsidR="00D947EF" w:rsidRPr="00D947EF" w:rsidRDefault="007820A6" w:rsidP="00D947EF">
            <w:pPr>
              <w:spacing w:after="200" w:line="276" w:lineRule="auto"/>
              <w:rPr>
                <w:sz w:val="24"/>
                <w:szCs w:val="24"/>
              </w:rPr>
            </w:pPr>
            <w:r>
              <w:rPr>
                <w:sz w:val="24"/>
                <w:szCs w:val="24"/>
              </w:rPr>
              <w:t xml:space="preserve">TASK </w:t>
            </w:r>
            <w:r w:rsidR="00D947EF" w:rsidRPr="00D947EF">
              <w:rPr>
                <w:sz w:val="24"/>
                <w:szCs w:val="24"/>
              </w:rPr>
              <w:t>5 – Conceptual Design</w:t>
            </w:r>
          </w:p>
        </w:tc>
        <w:tc>
          <w:tcPr>
            <w:tcW w:w="1710"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D947EF" w:rsidP="00863D47">
            <w:pPr>
              <w:spacing w:after="200" w:line="276" w:lineRule="auto"/>
              <w:jc w:val="center"/>
              <w:rPr>
                <w:sz w:val="24"/>
                <w:szCs w:val="24"/>
              </w:rPr>
            </w:pPr>
            <w:r w:rsidRPr="00D947EF">
              <w:rPr>
                <w:sz w:val="24"/>
                <w:szCs w:val="24"/>
              </w:rPr>
              <w:t>$ 24,560</w:t>
            </w:r>
          </w:p>
        </w:tc>
        <w:tc>
          <w:tcPr>
            <w:tcW w:w="3690" w:type="dxa"/>
            <w:tcBorders>
              <w:top w:val="single" w:sz="4" w:space="0" w:color="auto"/>
              <w:left w:val="single" w:sz="4" w:space="0" w:color="auto"/>
              <w:bottom w:val="single" w:sz="4" w:space="0" w:color="auto"/>
              <w:right w:val="single" w:sz="4" w:space="0" w:color="auto"/>
            </w:tcBorders>
            <w:hideMark/>
          </w:tcPr>
          <w:p w:rsidR="00D947EF" w:rsidRPr="00D947EF" w:rsidRDefault="007B60FB" w:rsidP="00D947EF">
            <w:pPr>
              <w:spacing w:after="200" w:line="276" w:lineRule="auto"/>
              <w:rPr>
                <w:sz w:val="24"/>
                <w:szCs w:val="24"/>
              </w:rPr>
            </w:pPr>
            <w:r>
              <w:rPr>
                <w:sz w:val="24"/>
                <w:szCs w:val="24"/>
              </w:rPr>
              <w:t xml:space="preserve">Scope expansion to 4 </w:t>
            </w:r>
            <w:r w:rsidR="00347331">
              <w:rPr>
                <w:sz w:val="24"/>
                <w:szCs w:val="24"/>
              </w:rPr>
              <w:t xml:space="preserve">restoration action </w:t>
            </w:r>
            <w:r>
              <w:rPr>
                <w:sz w:val="24"/>
                <w:szCs w:val="24"/>
              </w:rPr>
              <w:t>alternatives</w:t>
            </w:r>
          </w:p>
        </w:tc>
        <w:tc>
          <w:tcPr>
            <w:tcW w:w="1548"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863D47" w:rsidP="00863D47">
            <w:pPr>
              <w:spacing w:after="200" w:line="276" w:lineRule="auto"/>
              <w:jc w:val="center"/>
              <w:rPr>
                <w:sz w:val="24"/>
                <w:szCs w:val="24"/>
              </w:rPr>
            </w:pPr>
            <w:r>
              <w:rPr>
                <w:sz w:val="24"/>
                <w:szCs w:val="24"/>
              </w:rPr>
              <w:t>$ 31,556</w:t>
            </w:r>
          </w:p>
        </w:tc>
      </w:tr>
      <w:tr w:rsidR="00D947EF" w:rsidRPr="00D947EF" w:rsidTr="00863D47">
        <w:tc>
          <w:tcPr>
            <w:tcW w:w="2628" w:type="dxa"/>
            <w:tcBorders>
              <w:top w:val="single" w:sz="4" w:space="0" w:color="auto"/>
              <w:left w:val="single" w:sz="4" w:space="0" w:color="auto"/>
              <w:bottom w:val="single" w:sz="4" w:space="0" w:color="auto"/>
              <w:right w:val="single" w:sz="4" w:space="0" w:color="auto"/>
            </w:tcBorders>
            <w:hideMark/>
          </w:tcPr>
          <w:p w:rsidR="00D947EF" w:rsidRPr="00D947EF" w:rsidRDefault="007820A6" w:rsidP="00D947EF">
            <w:pPr>
              <w:spacing w:after="200" w:line="276" w:lineRule="auto"/>
              <w:rPr>
                <w:sz w:val="24"/>
                <w:szCs w:val="24"/>
              </w:rPr>
            </w:pPr>
            <w:r>
              <w:rPr>
                <w:sz w:val="24"/>
                <w:szCs w:val="24"/>
              </w:rPr>
              <w:t xml:space="preserve">TASK </w:t>
            </w:r>
            <w:r w:rsidR="00D947EF" w:rsidRPr="00D947EF">
              <w:rPr>
                <w:sz w:val="24"/>
                <w:szCs w:val="24"/>
              </w:rPr>
              <w:t>6 – Meetings  and Stakeholder Communications</w:t>
            </w:r>
          </w:p>
        </w:tc>
        <w:tc>
          <w:tcPr>
            <w:tcW w:w="1710"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D947EF" w:rsidP="00863D47">
            <w:pPr>
              <w:spacing w:after="200" w:line="276" w:lineRule="auto"/>
              <w:jc w:val="center"/>
              <w:rPr>
                <w:sz w:val="24"/>
                <w:szCs w:val="24"/>
              </w:rPr>
            </w:pPr>
            <w:r w:rsidRPr="00D947EF">
              <w:rPr>
                <w:sz w:val="24"/>
                <w:szCs w:val="24"/>
              </w:rPr>
              <w:t>$ 19,980</w:t>
            </w:r>
          </w:p>
        </w:tc>
        <w:tc>
          <w:tcPr>
            <w:tcW w:w="3690" w:type="dxa"/>
            <w:tcBorders>
              <w:top w:val="single" w:sz="4" w:space="0" w:color="auto"/>
              <w:left w:val="single" w:sz="4" w:space="0" w:color="auto"/>
              <w:bottom w:val="single" w:sz="4" w:space="0" w:color="auto"/>
              <w:right w:val="single" w:sz="4" w:space="0" w:color="auto"/>
            </w:tcBorders>
          </w:tcPr>
          <w:p w:rsidR="00D947EF" w:rsidRPr="00D947EF" w:rsidRDefault="007B60FB" w:rsidP="00D947EF">
            <w:pPr>
              <w:spacing w:after="200" w:line="276" w:lineRule="auto"/>
              <w:rPr>
                <w:sz w:val="24"/>
                <w:szCs w:val="24"/>
              </w:rPr>
            </w:pPr>
            <w:r>
              <w:rPr>
                <w:sz w:val="24"/>
                <w:szCs w:val="24"/>
              </w:rPr>
              <w:t>Additional stakeholder and Technical Work Group meetings to review alternatives</w:t>
            </w:r>
            <w:r w:rsidR="00347331">
              <w:rPr>
                <w:sz w:val="24"/>
                <w:szCs w:val="24"/>
              </w:rPr>
              <w:t xml:space="preserve"> &amp; comment</w:t>
            </w:r>
          </w:p>
        </w:tc>
        <w:tc>
          <w:tcPr>
            <w:tcW w:w="1548" w:type="dxa"/>
            <w:tcBorders>
              <w:top w:val="single" w:sz="4" w:space="0" w:color="auto"/>
              <w:left w:val="single" w:sz="4" w:space="0" w:color="auto"/>
              <w:bottom w:val="single" w:sz="4" w:space="0" w:color="auto"/>
              <w:right w:val="single" w:sz="4" w:space="0" w:color="auto"/>
            </w:tcBorders>
            <w:vAlign w:val="center"/>
          </w:tcPr>
          <w:p w:rsidR="00D947EF" w:rsidRPr="00D947EF" w:rsidRDefault="00863D47" w:rsidP="00863D47">
            <w:pPr>
              <w:spacing w:after="200" w:line="276" w:lineRule="auto"/>
              <w:jc w:val="center"/>
              <w:rPr>
                <w:sz w:val="24"/>
                <w:szCs w:val="24"/>
              </w:rPr>
            </w:pPr>
            <w:r>
              <w:rPr>
                <w:sz w:val="24"/>
                <w:szCs w:val="24"/>
              </w:rPr>
              <w:t>$ 21,980</w:t>
            </w:r>
          </w:p>
        </w:tc>
      </w:tr>
      <w:tr w:rsidR="00D947EF" w:rsidRPr="00D947EF" w:rsidTr="00863D47">
        <w:trPr>
          <w:trHeight w:val="350"/>
        </w:trPr>
        <w:tc>
          <w:tcPr>
            <w:tcW w:w="2628" w:type="dxa"/>
            <w:tcBorders>
              <w:top w:val="single" w:sz="4" w:space="0" w:color="auto"/>
              <w:left w:val="single" w:sz="4" w:space="0" w:color="auto"/>
              <w:bottom w:val="single" w:sz="4" w:space="0" w:color="auto"/>
              <w:right w:val="single" w:sz="4" w:space="0" w:color="auto"/>
            </w:tcBorders>
            <w:hideMark/>
          </w:tcPr>
          <w:p w:rsidR="0069373A" w:rsidRPr="00D947EF" w:rsidRDefault="007820A6" w:rsidP="00D947EF">
            <w:pPr>
              <w:spacing w:after="200" w:line="276" w:lineRule="auto"/>
              <w:rPr>
                <w:sz w:val="24"/>
                <w:szCs w:val="24"/>
              </w:rPr>
            </w:pPr>
            <w:r>
              <w:rPr>
                <w:sz w:val="24"/>
                <w:szCs w:val="24"/>
              </w:rPr>
              <w:t xml:space="preserve">TASK </w:t>
            </w:r>
            <w:r w:rsidR="0069373A">
              <w:rPr>
                <w:sz w:val="24"/>
                <w:szCs w:val="24"/>
              </w:rPr>
              <w:t xml:space="preserve">7 – Project </w:t>
            </w:r>
            <w:r w:rsidR="00863D47">
              <w:rPr>
                <w:sz w:val="24"/>
                <w:szCs w:val="24"/>
              </w:rPr>
              <w:t>Management</w:t>
            </w:r>
            <w:r w:rsidR="00EF4CEA">
              <w:rPr>
                <w:sz w:val="24"/>
                <w:szCs w:val="24"/>
              </w:rPr>
              <w:t xml:space="preserve"> ,</w:t>
            </w:r>
            <w:r w:rsidR="0069373A">
              <w:rPr>
                <w:sz w:val="24"/>
                <w:szCs w:val="24"/>
              </w:rPr>
              <w:t xml:space="preserve"> Expenses</w:t>
            </w:r>
          </w:p>
        </w:tc>
        <w:tc>
          <w:tcPr>
            <w:tcW w:w="1710" w:type="dxa"/>
            <w:tcBorders>
              <w:top w:val="single" w:sz="4" w:space="0" w:color="auto"/>
              <w:left w:val="single" w:sz="4" w:space="0" w:color="auto"/>
              <w:bottom w:val="single" w:sz="4" w:space="0" w:color="auto"/>
              <w:right w:val="single" w:sz="4" w:space="0" w:color="auto"/>
            </w:tcBorders>
            <w:vAlign w:val="center"/>
            <w:hideMark/>
          </w:tcPr>
          <w:p w:rsidR="00D947EF" w:rsidRPr="00D947EF" w:rsidRDefault="0069373A" w:rsidP="00863D47">
            <w:pPr>
              <w:spacing w:after="200" w:line="276" w:lineRule="auto"/>
              <w:jc w:val="center"/>
              <w:rPr>
                <w:sz w:val="24"/>
                <w:szCs w:val="24"/>
              </w:rPr>
            </w:pPr>
            <w:r>
              <w:rPr>
                <w:sz w:val="24"/>
                <w:szCs w:val="24"/>
              </w:rPr>
              <w:t>$ 23,484</w:t>
            </w:r>
          </w:p>
        </w:tc>
        <w:tc>
          <w:tcPr>
            <w:tcW w:w="3690" w:type="dxa"/>
            <w:tcBorders>
              <w:top w:val="single" w:sz="4" w:space="0" w:color="auto"/>
              <w:left w:val="single" w:sz="4" w:space="0" w:color="auto"/>
              <w:bottom w:val="single" w:sz="4" w:space="0" w:color="auto"/>
              <w:right w:val="single" w:sz="4" w:space="0" w:color="auto"/>
            </w:tcBorders>
          </w:tcPr>
          <w:p w:rsidR="00D947EF" w:rsidRPr="00D947EF" w:rsidRDefault="007B60FB" w:rsidP="00D947EF">
            <w:pPr>
              <w:spacing w:after="200" w:line="276" w:lineRule="auto"/>
              <w:rPr>
                <w:sz w:val="24"/>
                <w:szCs w:val="24"/>
              </w:rPr>
            </w:pPr>
            <w:r>
              <w:rPr>
                <w:sz w:val="24"/>
                <w:szCs w:val="24"/>
              </w:rPr>
              <w:t>No change</w:t>
            </w:r>
          </w:p>
        </w:tc>
        <w:tc>
          <w:tcPr>
            <w:tcW w:w="1548" w:type="dxa"/>
            <w:tcBorders>
              <w:top w:val="single" w:sz="4" w:space="0" w:color="auto"/>
              <w:left w:val="single" w:sz="4" w:space="0" w:color="auto"/>
              <w:bottom w:val="single" w:sz="4" w:space="0" w:color="auto"/>
              <w:right w:val="single" w:sz="4" w:space="0" w:color="auto"/>
            </w:tcBorders>
            <w:vAlign w:val="center"/>
          </w:tcPr>
          <w:p w:rsidR="00D947EF" w:rsidRPr="00D947EF" w:rsidRDefault="00863D47" w:rsidP="00863D47">
            <w:pPr>
              <w:spacing w:after="200" w:line="276" w:lineRule="auto"/>
              <w:jc w:val="center"/>
              <w:rPr>
                <w:sz w:val="24"/>
                <w:szCs w:val="24"/>
              </w:rPr>
            </w:pPr>
            <w:r>
              <w:rPr>
                <w:sz w:val="24"/>
                <w:szCs w:val="24"/>
              </w:rPr>
              <w:t>$ 23,484</w:t>
            </w:r>
          </w:p>
        </w:tc>
      </w:tr>
      <w:tr w:rsidR="00D947EF" w:rsidRPr="00D947EF" w:rsidTr="00863D47">
        <w:trPr>
          <w:trHeight w:val="440"/>
        </w:trPr>
        <w:tc>
          <w:tcPr>
            <w:tcW w:w="2628" w:type="dxa"/>
            <w:tcBorders>
              <w:top w:val="single" w:sz="4" w:space="0" w:color="auto"/>
              <w:left w:val="single" w:sz="4" w:space="0" w:color="auto"/>
              <w:bottom w:val="single" w:sz="4" w:space="0" w:color="auto"/>
              <w:right w:val="single" w:sz="4" w:space="0" w:color="auto"/>
            </w:tcBorders>
            <w:shd w:val="pct25" w:color="auto" w:fill="auto"/>
            <w:hideMark/>
          </w:tcPr>
          <w:p w:rsidR="00D947EF" w:rsidRPr="00D947EF" w:rsidRDefault="00D947EF" w:rsidP="00D947EF">
            <w:pPr>
              <w:spacing w:after="200" w:line="276" w:lineRule="auto"/>
              <w:rPr>
                <w:sz w:val="24"/>
                <w:szCs w:val="24"/>
              </w:rPr>
            </w:pPr>
            <w:r w:rsidRPr="00D947EF">
              <w:rPr>
                <w:sz w:val="24"/>
                <w:szCs w:val="24"/>
              </w:rPr>
              <w:t>Total</w:t>
            </w:r>
          </w:p>
        </w:tc>
        <w:tc>
          <w:tcPr>
            <w:tcW w:w="1710" w:type="dxa"/>
            <w:tcBorders>
              <w:top w:val="single" w:sz="4" w:space="0" w:color="auto"/>
              <w:left w:val="single" w:sz="4" w:space="0" w:color="auto"/>
              <w:bottom w:val="single" w:sz="4" w:space="0" w:color="auto"/>
              <w:right w:val="single" w:sz="4" w:space="0" w:color="auto"/>
            </w:tcBorders>
            <w:shd w:val="pct25" w:color="auto" w:fill="auto"/>
            <w:vAlign w:val="center"/>
            <w:hideMark/>
          </w:tcPr>
          <w:p w:rsidR="00D947EF" w:rsidRPr="00D947EF" w:rsidRDefault="0069373A" w:rsidP="00863D47">
            <w:pPr>
              <w:spacing w:after="200" w:line="276" w:lineRule="auto"/>
              <w:jc w:val="center"/>
              <w:rPr>
                <w:sz w:val="24"/>
                <w:szCs w:val="24"/>
              </w:rPr>
            </w:pPr>
            <w:r>
              <w:rPr>
                <w:sz w:val="24"/>
                <w:szCs w:val="24"/>
              </w:rPr>
              <w:t>$ 125,294</w:t>
            </w:r>
          </w:p>
        </w:tc>
        <w:tc>
          <w:tcPr>
            <w:tcW w:w="3690" w:type="dxa"/>
            <w:tcBorders>
              <w:top w:val="single" w:sz="4" w:space="0" w:color="auto"/>
              <w:left w:val="single" w:sz="4" w:space="0" w:color="auto"/>
              <w:bottom w:val="single" w:sz="4" w:space="0" w:color="auto"/>
              <w:right w:val="single" w:sz="4" w:space="0" w:color="auto"/>
            </w:tcBorders>
            <w:shd w:val="pct25" w:color="auto" w:fill="auto"/>
          </w:tcPr>
          <w:p w:rsidR="00D947EF" w:rsidRPr="00D947EF" w:rsidRDefault="00D947EF" w:rsidP="00D947EF">
            <w:pPr>
              <w:spacing w:after="200" w:line="276" w:lineRule="auto"/>
              <w:rPr>
                <w:sz w:val="24"/>
                <w:szCs w:val="24"/>
              </w:rPr>
            </w:pPr>
          </w:p>
        </w:tc>
        <w:tc>
          <w:tcPr>
            <w:tcW w:w="1548" w:type="dxa"/>
            <w:tcBorders>
              <w:top w:val="single" w:sz="4" w:space="0" w:color="auto"/>
              <w:left w:val="single" w:sz="4" w:space="0" w:color="auto"/>
              <w:bottom w:val="single" w:sz="4" w:space="0" w:color="auto"/>
              <w:right w:val="single" w:sz="4" w:space="0" w:color="auto"/>
            </w:tcBorders>
            <w:shd w:val="pct25" w:color="auto" w:fill="auto"/>
            <w:vAlign w:val="center"/>
            <w:hideMark/>
          </w:tcPr>
          <w:p w:rsidR="00D947EF" w:rsidRPr="00D947EF" w:rsidRDefault="00462AD1" w:rsidP="00863D47">
            <w:pPr>
              <w:spacing w:after="200" w:line="276" w:lineRule="auto"/>
              <w:jc w:val="center"/>
              <w:rPr>
                <w:sz w:val="24"/>
                <w:szCs w:val="24"/>
              </w:rPr>
            </w:pPr>
            <w:r>
              <w:rPr>
                <w:sz w:val="24"/>
                <w:szCs w:val="24"/>
              </w:rPr>
              <w:t>$ 165</w:t>
            </w:r>
            <w:r w:rsidR="00D947EF" w:rsidRPr="00D947EF">
              <w:rPr>
                <w:sz w:val="24"/>
                <w:szCs w:val="24"/>
              </w:rPr>
              <w:t>,000</w:t>
            </w:r>
          </w:p>
        </w:tc>
      </w:tr>
    </w:tbl>
    <w:p w:rsidR="00D947EF" w:rsidRPr="00F84375" w:rsidRDefault="00D947EF" w:rsidP="007820A6">
      <w:pPr>
        <w:spacing w:after="0"/>
        <w:rPr>
          <w:sz w:val="24"/>
          <w:szCs w:val="24"/>
          <w:u w:val="single"/>
        </w:rPr>
      </w:pPr>
      <w:r w:rsidRPr="00F84375">
        <w:rPr>
          <w:sz w:val="24"/>
          <w:szCs w:val="24"/>
          <w:u w:val="single"/>
        </w:rPr>
        <w:t>Fiscal resources currently committed to the Gold Creek Habitat Assessment Project:</w:t>
      </w:r>
    </w:p>
    <w:p w:rsidR="00D947EF" w:rsidRPr="00D947EF" w:rsidRDefault="00D947EF" w:rsidP="00D947EF">
      <w:pPr>
        <w:spacing w:after="0" w:line="240" w:lineRule="auto"/>
        <w:rPr>
          <w:sz w:val="24"/>
          <w:szCs w:val="24"/>
        </w:rPr>
      </w:pPr>
      <w:r w:rsidRPr="00D947EF">
        <w:rPr>
          <w:sz w:val="24"/>
          <w:szCs w:val="24"/>
        </w:rPr>
        <w:t>$ 97,750</w:t>
      </w:r>
      <w:r w:rsidRPr="00D947EF">
        <w:rPr>
          <w:sz w:val="24"/>
          <w:szCs w:val="24"/>
        </w:rPr>
        <w:tab/>
        <w:t>Salmon Recovery Funding Board (12-1306)</w:t>
      </w:r>
    </w:p>
    <w:p w:rsidR="00D947EF" w:rsidRPr="00D947EF" w:rsidRDefault="00D947EF" w:rsidP="00D947EF">
      <w:pPr>
        <w:spacing w:after="0" w:line="240" w:lineRule="auto"/>
        <w:rPr>
          <w:sz w:val="24"/>
          <w:szCs w:val="24"/>
        </w:rPr>
      </w:pPr>
      <w:r w:rsidRPr="00D947EF">
        <w:rPr>
          <w:sz w:val="24"/>
          <w:szCs w:val="24"/>
        </w:rPr>
        <w:t>$ 10,000</w:t>
      </w:r>
      <w:r w:rsidRPr="00D947EF">
        <w:rPr>
          <w:sz w:val="24"/>
          <w:szCs w:val="24"/>
        </w:rPr>
        <w:tab/>
        <w:t>US Fish &amp; Wildlife Service (ESA) Assistance Agreement</w:t>
      </w:r>
    </w:p>
    <w:p w:rsidR="00D947EF" w:rsidRPr="00D947EF" w:rsidRDefault="00D947EF" w:rsidP="00D947EF">
      <w:pPr>
        <w:spacing w:after="0" w:line="240" w:lineRule="auto"/>
        <w:rPr>
          <w:sz w:val="24"/>
          <w:szCs w:val="24"/>
        </w:rPr>
      </w:pPr>
      <w:r w:rsidRPr="00D947EF">
        <w:rPr>
          <w:sz w:val="24"/>
          <w:szCs w:val="24"/>
          <w:u w:val="single"/>
        </w:rPr>
        <w:t>$ 7,250</w:t>
      </w:r>
      <w:r>
        <w:rPr>
          <w:sz w:val="24"/>
          <w:szCs w:val="24"/>
        </w:rPr>
        <w:tab/>
      </w:r>
      <w:r w:rsidRPr="00D947EF">
        <w:rPr>
          <w:sz w:val="24"/>
          <w:szCs w:val="24"/>
        </w:rPr>
        <w:t>Kittitas Conservation Trust (in-kind labor &amp; project management)</w:t>
      </w:r>
    </w:p>
    <w:p w:rsidR="00F84375" w:rsidRDefault="00D947EF" w:rsidP="007820A6">
      <w:pPr>
        <w:spacing w:after="120" w:line="240" w:lineRule="auto"/>
        <w:rPr>
          <w:sz w:val="24"/>
          <w:szCs w:val="24"/>
        </w:rPr>
      </w:pPr>
      <w:r w:rsidRPr="00D947EF">
        <w:rPr>
          <w:sz w:val="24"/>
          <w:szCs w:val="24"/>
        </w:rPr>
        <w:tab/>
        <w:t>$ 115,000    Total available</w:t>
      </w:r>
      <w:r w:rsidR="00863D47">
        <w:rPr>
          <w:sz w:val="24"/>
          <w:szCs w:val="24"/>
        </w:rPr>
        <w:t>-</w:t>
      </w:r>
      <w:r w:rsidRPr="00D947EF">
        <w:rPr>
          <w:sz w:val="24"/>
          <w:szCs w:val="24"/>
        </w:rPr>
        <w:t xml:space="preserve"> current Project Funding</w:t>
      </w:r>
    </w:p>
    <w:p w:rsidR="00F84375" w:rsidRPr="00F84375" w:rsidRDefault="00F84375" w:rsidP="00F84375">
      <w:pPr>
        <w:spacing w:after="120" w:line="240" w:lineRule="auto"/>
        <w:rPr>
          <w:sz w:val="24"/>
          <w:szCs w:val="24"/>
          <w:u w:val="single"/>
        </w:rPr>
      </w:pPr>
      <w:r w:rsidRPr="00F84375">
        <w:rPr>
          <w:sz w:val="24"/>
          <w:szCs w:val="24"/>
          <w:u w:val="single"/>
        </w:rPr>
        <w:t xml:space="preserve">  Secured fiscal resources for expanded project scope:</w:t>
      </w:r>
    </w:p>
    <w:p w:rsidR="00F84375" w:rsidRPr="00D947EF" w:rsidRDefault="00F84375" w:rsidP="00F84375">
      <w:pPr>
        <w:spacing w:after="0" w:line="240" w:lineRule="auto"/>
        <w:rPr>
          <w:sz w:val="24"/>
          <w:szCs w:val="24"/>
        </w:rPr>
      </w:pPr>
      <w:r w:rsidRPr="00D947EF">
        <w:rPr>
          <w:sz w:val="24"/>
          <w:szCs w:val="24"/>
        </w:rPr>
        <w:t>$ 97,750</w:t>
      </w:r>
      <w:r w:rsidRPr="00D947EF">
        <w:rPr>
          <w:sz w:val="24"/>
          <w:szCs w:val="24"/>
        </w:rPr>
        <w:tab/>
        <w:t>Salmon Recovery Funding Board (12-1306)</w:t>
      </w:r>
    </w:p>
    <w:p w:rsidR="00F84375" w:rsidRPr="00D947EF" w:rsidRDefault="00F84375" w:rsidP="00F84375">
      <w:pPr>
        <w:spacing w:after="0" w:line="240" w:lineRule="auto"/>
        <w:rPr>
          <w:sz w:val="24"/>
          <w:szCs w:val="24"/>
        </w:rPr>
      </w:pPr>
      <w:r w:rsidRPr="00D947EF">
        <w:rPr>
          <w:sz w:val="24"/>
          <w:szCs w:val="24"/>
        </w:rPr>
        <w:t>$ 10,000</w:t>
      </w:r>
      <w:r w:rsidRPr="00D947EF">
        <w:rPr>
          <w:sz w:val="24"/>
          <w:szCs w:val="24"/>
        </w:rPr>
        <w:tab/>
        <w:t>US Fish &amp; Wildlife Service (ESA) Assistance Agreement</w:t>
      </w:r>
    </w:p>
    <w:p w:rsidR="00F84375" w:rsidRPr="00D947EF" w:rsidRDefault="00F84375" w:rsidP="00F84375">
      <w:pPr>
        <w:spacing w:after="0" w:line="240" w:lineRule="auto"/>
        <w:rPr>
          <w:sz w:val="24"/>
          <w:szCs w:val="24"/>
        </w:rPr>
      </w:pPr>
      <w:r w:rsidRPr="00F84375">
        <w:rPr>
          <w:sz w:val="24"/>
          <w:szCs w:val="24"/>
        </w:rPr>
        <w:t>$ 7,250</w:t>
      </w:r>
      <w:r>
        <w:rPr>
          <w:sz w:val="24"/>
          <w:szCs w:val="24"/>
        </w:rPr>
        <w:tab/>
      </w:r>
      <w:r w:rsidRPr="00D947EF">
        <w:rPr>
          <w:sz w:val="24"/>
          <w:szCs w:val="24"/>
        </w:rPr>
        <w:t>Kittitas Conservation Trust (in-kind labor &amp; project management)</w:t>
      </w:r>
    </w:p>
    <w:p w:rsidR="00D947EF" w:rsidRPr="00692EFA" w:rsidRDefault="00BF0A3E" w:rsidP="00BF0A3E">
      <w:pPr>
        <w:spacing w:after="0"/>
        <w:rPr>
          <w:sz w:val="24"/>
          <w:szCs w:val="24"/>
        </w:rPr>
      </w:pPr>
      <w:r w:rsidRPr="00BF0A3E">
        <w:rPr>
          <w:sz w:val="24"/>
          <w:szCs w:val="24"/>
          <w:u w:val="single"/>
        </w:rPr>
        <w:t>$ 50,000</w:t>
      </w:r>
      <w:r>
        <w:rPr>
          <w:sz w:val="24"/>
          <w:szCs w:val="24"/>
        </w:rPr>
        <w:tab/>
        <w:t>Yakima IWP project assistance</w:t>
      </w:r>
    </w:p>
    <w:p w:rsidR="001220CD" w:rsidRDefault="00BF0A3E" w:rsidP="001220CD">
      <w:pPr>
        <w:rPr>
          <w:sz w:val="24"/>
          <w:szCs w:val="24"/>
        </w:rPr>
      </w:pPr>
      <w:r>
        <w:rPr>
          <w:sz w:val="24"/>
          <w:szCs w:val="24"/>
        </w:rPr>
        <w:tab/>
        <w:t>$ 165,000    Total available</w:t>
      </w:r>
      <w:r w:rsidR="00863D47">
        <w:rPr>
          <w:sz w:val="24"/>
          <w:szCs w:val="24"/>
        </w:rPr>
        <w:t>-</w:t>
      </w:r>
      <w:r>
        <w:rPr>
          <w:sz w:val="24"/>
          <w:szCs w:val="24"/>
        </w:rPr>
        <w:t xml:space="preserve"> expanded</w:t>
      </w:r>
      <w:r w:rsidRPr="00BF0A3E">
        <w:rPr>
          <w:sz w:val="24"/>
          <w:szCs w:val="24"/>
        </w:rPr>
        <w:t xml:space="preserve"> Project Funding</w:t>
      </w:r>
    </w:p>
    <w:p w:rsidR="000912DA" w:rsidRDefault="000912DA" w:rsidP="001220CD">
      <w:pPr>
        <w:rPr>
          <w:sz w:val="24"/>
          <w:szCs w:val="24"/>
        </w:rPr>
      </w:pPr>
    </w:p>
    <w:p w:rsidR="008521B4" w:rsidRPr="00CA029E" w:rsidRDefault="008521B4" w:rsidP="000912DA">
      <w:pPr>
        <w:rPr>
          <w:sz w:val="24"/>
          <w:szCs w:val="24"/>
        </w:rPr>
      </w:pPr>
      <w:r>
        <w:rPr>
          <w:sz w:val="24"/>
          <w:szCs w:val="24"/>
          <w:u w:val="single"/>
        </w:rPr>
        <w:lastRenderedPageBreak/>
        <w:t>Project Schedule:</w:t>
      </w:r>
      <w:r w:rsidR="00CA029E">
        <w:rPr>
          <w:sz w:val="24"/>
          <w:szCs w:val="24"/>
        </w:rPr>
        <w:t xml:space="preserve">  The term of the SRFB grant agreement is requested to be amended to 12/06/2012 through 06/01/2015 with the following Milestones.</w:t>
      </w:r>
    </w:p>
    <w:p w:rsidR="00CA029E" w:rsidRPr="00CA029E" w:rsidRDefault="00CA029E" w:rsidP="00CA029E">
      <w:pPr>
        <w:tabs>
          <w:tab w:val="left" w:pos="2880"/>
        </w:tabs>
        <w:spacing w:after="120" w:line="240" w:lineRule="auto"/>
        <w:jc w:val="center"/>
        <w:rPr>
          <w:rFonts w:ascii="Arial" w:eastAsia="Calibri" w:hAnsi="Arial" w:cs="Arial"/>
          <w:b/>
          <w:sz w:val="20"/>
          <w:szCs w:val="20"/>
        </w:rPr>
      </w:pPr>
      <w:r w:rsidRPr="00CA029E">
        <w:rPr>
          <w:rFonts w:ascii="Arial" w:eastAsia="Calibri" w:hAnsi="Arial" w:cs="Arial"/>
          <w:b/>
          <w:sz w:val="20"/>
          <w:szCs w:val="20"/>
        </w:rPr>
        <w:t xml:space="preserve">August 15, 2013 Proposed Revised Project Schedule Milestones </w:t>
      </w:r>
    </w:p>
    <w:p w:rsidR="00CA029E" w:rsidRPr="00CA029E" w:rsidRDefault="00CA029E" w:rsidP="00CA029E">
      <w:pPr>
        <w:tabs>
          <w:tab w:val="left" w:pos="2880"/>
        </w:tabs>
        <w:spacing w:after="120" w:line="240" w:lineRule="auto"/>
        <w:ind w:left="288"/>
        <w:rPr>
          <w:rFonts w:ascii="Arial" w:eastAsia="Calibri" w:hAnsi="Arial" w:cs="Arial"/>
          <w:b/>
          <w:sz w:val="20"/>
          <w:szCs w:val="20"/>
        </w:rPr>
      </w:pPr>
      <w:r w:rsidRPr="00CA029E">
        <w:rPr>
          <w:rFonts w:ascii="Arial" w:eastAsia="Calibri" w:hAnsi="Arial" w:cs="Arial"/>
          <w:b/>
          <w:sz w:val="20"/>
          <w:szCs w:val="20"/>
        </w:rPr>
        <w:t>Project Number:</w:t>
      </w:r>
      <w:r w:rsidRPr="00CA029E">
        <w:rPr>
          <w:rFonts w:ascii="Arial" w:eastAsia="Calibri" w:hAnsi="Arial" w:cs="Arial"/>
          <w:b/>
          <w:sz w:val="20"/>
          <w:szCs w:val="20"/>
        </w:rPr>
        <w:tab/>
        <w:t>12 – 1306 P</w:t>
      </w:r>
    </w:p>
    <w:p w:rsidR="00CA029E" w:rsidRPr="00CA029E" w:rsidRDefault="00CA029E" w:rsidP="00CA029E">
      <w:pPr>
        <w:tabs>
          <w:tab w:val="left" w:pos="2880"/>
        </w:tabs>
        <w:spacing w:after="120" w:line="240" w:lineRule="auto"/>
        <w:ind w:left="288"/>
        <w:rPr>
          <w:rFonts w:ascii="Arial" w:eastAsia="Calibri" w:hAnsi="Arial" w:cs="Arial"/>
          <w:b/>
          <w:sz w:val="20"/>
          <w:szCs w:val="20"/>
        </w:rPr>
      </w:pPr>
      <w:r w:rsidRPr="00CA029E">
        <w:rPr>
          <w:rFonts w:ascii="Arial" w:eastAsia="Calibri" w:hAnsi="Arial" w:cs="Arial"/>
          <w:b/>
          <w:sz w:val="20"/>
          <w:szCs w:val="20"/>
        </w:rPr>
        <w:t xml:space="preserve">Project Name: </w:t>
      </w:r>
      <w:r w:rsidRPr="00CA029E">
        <w:rPr>
          <w:rFonts w:ascii="Arial" w:eastAsia="Calibri" w:hAnsi="Arial" w:cs="Arial"/>
          <w:b/>
          <w:sz w:val="20"/>
          <w:szCs w:val="20"/>
        </w:rPr>
        <w:tab/>
        <w:t>Gold Creek Habitat Assessment and Conceptual Design</w:t>
      </w:r>
    </w:p>
    <w:p w:rsidR="00CA029E" w:rsidRPr="00CA029E" w:rsidRDefault="00CA029E" w:rsidP="00CA029E">
      <w:pPr>
        <w:tabs>
          <w:tab w:val="left" w:pos="2880"/>
        </w:tabs>
        <w:spacing w:after="120" w:line="240" w:lineRule="auto"/>
        <w:ind w:left="288"/>
        <w:rPr>
          <w:rFonts w:ascii="Arial" w:eastAsia="Calibri" w:hAnsi="Arial" w:cs="Arial"/>
          <w:b/>
          <w:sz w:val="20"/>
          <w:szCs w:val="20"/>
        </w:rPr>
      </w:pPr>
      <w:r w:rsidRPr="00CA029E">
        <w:rPr>
          <w:rFonts w:ascii="Arial" w:eastAsia="Calibri" w:hAnsi="Arial" w:cs="Arial"/>
          <w:b/>
          <w:sz w:val="20"/>
          <w:szCs w:val="20"/>
        </w:rPr>
        <w:t xml:space="preserve">Sponsor: </w:t>
      </w:r>
      <w:r w:rsidRPr="00CA029E">
        <w:rPr>
          <w:rFonts w:ascii="Arial" w:eastAsia="Calibri" w:hAnsi="Arial" w:cs="Arial"/>
          <w:b/>
          <w:sz w:val="20"/>
          <w:szCs w:val="20"/>
        </w:rPr>
        <w:tab/>
        <w:t>Kittitas Conservation Trust</w:t>
      </w:r>
    </w:p>
    <w:tbl>
      <w:tblPr>
        <w:tblW w:w="9998" w:type="dxa"/>
        <w:tblInd w:w="198" w:type="dxa"/>
        <w:tblLook w:val="04A0" w:firstRow="1" w:lastRow="0" w:firstColumn="1" w:lastColumn="0" w:noHBand="0" w:noVBand="1"/>
      </w:tblPr>
      <w:tblGrid>
        <w:gridCol w:w="3888"/>
        <w:gridCol w:w="1871"/>
        <w:gridCol w:w="4239"/>
      </w:tblGrid>
      <w:tr w:rsidR="00CA029E" w:rsidRPr="00CA029E" w:rsidTr="00CA029E">
        <w:trPr>
          <w:trHeight w:val="455"/>
        </w:trPr>
        <w:tc>
          <w:tcPr>
            <w:tcW w:w="3888" w:type="dxa"/>
            <w:shd w:val="clear" w:color="auto" w:fill="000000"/>
            <w:noWrap/>
            <w:vAlign w:val="bottom"/>
            <w:hideMark/>
          </w:tcPr>
          <w:p w:rsidR="00CA029E" w:rsidRPr="00CA029E" w:rsidRDefault="00CA029E" w:rsidP="00CA029E">
            <w:pPr>
              <w:spacing w:after="0" w:line="240" w:lineRule="auto"/>
              <w:rPr>
                <w:rFonts w:ascii="Arial" w:eastAsia="Times New Roman" w:hAnsi="Arial" w:cs="Arial"/>
                <w:color w:val="FFFFFF"/>
                <w:sz w:val="23"/>
                <w:szCs w:val="23"/>
              </w:rPr>
            </w:pPr>
            <w:r w:rsidRPr="00CA029E">
              <w:rPr>
                <w:rFonts w:ascii="Arial" w:eastAsia="Times New Roman" w:hAnsi="Arial" w:cs="Arial"/>
                <w:color w:val="FFFFFF"/>
                <w:sz w:val="23"/>
                <w:szCs w:val="23"/>
              </w:rPr>
              <w:t>Milestone</w:t>
            </w:r>
          </w:p>
        </w:tc>
        <w:tc>
          <w:tcPr>
            <w:tcW w:w="1871" w:type="dxa"/>
            <w:shd w:val="clear" w:color="auto" w:fill="000000"/>
            <w:noWrap/>
            <w:vAlign w:val="bottom"/>
            <w:hideMark/>
          </w:tcPr>
          <w:p w:rsidR="00CA029E" w:rsidRPr="00CA029E" w:rsidRDefault="00CA029E" w:rsidP="00CA029E">
            <w:pPr>
              <w:spacing w:after="0" w:line="240" w:lineRule="auto"/>
              <w:rPr>
                <w:rFonts w:ascii="Arial" w:eastAsia="Times New Roman" w:hAnsi="Arial" w:cs="Arial"/>
                <w:color w:val="FFFFFF"/>
                <w:sz w:val="23"/>
                <w:szCs w:val="23"/>
              </w:rPr>
            </w:pPr>
            <w:r w:rsidRPr="00CA029E">
              <w:rPr>
                <w:rFonts w:ascii="Arial" w:eastAsia="Times New Roman" w:hAnsi="Arial" w:cs="Arial"/>
                <w:color w:val="FFFFFF"/>
                <w:sz w:val="23"/>
                <w:szCs w:val="23"/>
              </w:rPr>
              <w:t>Target Date</w:t>
            </w:r>
          </w:p>
        </w:tc>
        <w:tc>
          <w:tcPr>
            <w:tcW w:w="4239" w:type="dxa"/>
            <w:shd w:val="clear" w:color="auto" w:fill="000000"/>
            <w:noWrap/>
            <w:vAlign w:val="bottom"/>
            <w:hideMark/>
          </w:tcPr>
          <w:p w:rsidR="00CA029E" w:rsidRPr="00CA029E" w:rsidRDefault="00CA029E" w:rsidP="00CA029E">
            <w:pPr>
              <w:spacing w:after="0" w:line="240" w:lineRule="auto"/>
              <w:rPr>
                <w:rFonts w:ascii="Arial" w:eastAsia="Times New Roman" w:hAnsi="Arial" w:cs="Arial"/>
                <w:color w:val="FFFFFF"/>
                <w:sz w:val="23"/>
                <w:szCs w:val="23"/>
              </w:rPr>
            </w:pPr>
            <w:r w:rsidRPr="00CA029E">
              <w:rPr>
                <w:rFonts w:ascii="Arial" w:eastAsia="Times New Roman" w:hAnsi="Arial" w:cs="Arial"/>
                <w:color w:val="FFFFFF"/>
                <w:sz w:val="23"/>
                <w:szCs w:val="23"/>
              </w:rPr>
              <w:t>Comments Description</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Project Start</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12/06/2012</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Calibri" w:hAnsi="Calibri" w:cs="Times New Roman"/>
                <w:sz w:val="20"/>
                <w:szCs w:val="20"/>
              </w:rPr>
            </w:pP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Data Gathering Started</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02/01/2013</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Eligible pre-agreement expenses per Manual 18 (2011) page 65</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RFQ Complete/Consultant Hired</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03/01/2013</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sz w:val="20"/>
                <w:szCs w:val="20"/>
              </w:rPr>
            </w:pPr>
            <w:r w:rsidRPr="00CA029E">
              <w:rPr>
                <w:rFonts w:ascii="Calibri" w:eastAsia="Times New Roman" w:hAnsi="Calibri" w:cs="Times New Roman"/>
                <w:color w:val="000000"/>
                <w:sz w:val="20"/>
                <w:szCs w:val="20"/>
              </w:rPr>
              <w:t>RFQ released 12/15/12 to 17 habitat consultants. Natural Systems Design awarded contract.</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Assessment design and scope complete</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05/01/2013</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Includes project plan, itemized tasks and schedule</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Progress Report Submitted</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06/01/2013</w:t>
            </w:r>
          </w:p>
        </w:tc>
        <w:tc>
          <w:tcPr>
            <w:tcW w:w="4239" w:type="dxa"/>
            <w:tcBorders>
              <w:top w:val="nil"/>
              <w:left w:val="nil"/>
              <w:bottom w:val="single" w:sz="4" w:space="0" w:color="auto"/>
              <w:right w:val="single" w:sz="4" w:space="0" w:color="auto"/>
            </w:tcBorders>
            <w:noWrap/>
            <w:vAlign w:val="bottom"/>
          </w:tcPr>
          <w:p w:rsidR="00CA029E" w:rsidRPr="00CA029E" w:rsidRDefault="00CA029E" w:rsidP="00CA029E">
            <w:pPr>
              <w:spacing w:after="0" w:line="240" w:lineRule="auto"/>
              <w:rPr>
                <w:rFonts w:ascii="Calibri" w:eastAsia="Times New Roman" w:hAnsi="Calibri" w:cs="Times New Roman"/>
                <w:color w:val="000000"/>
              </w:rPr>
            </w:pP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Hydrologic Monitoring Devices Deployed</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07/01/2013</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Monitoring wells and Surface water gauges</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Data Gap Analysis Complete</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12/01/2013</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Calibri" w:hAnsi="Calibri" w:cs="Times New Roman"/>
                <w:sz w:val="20"/>
                <w:szCs w:val="20"/>
              </w:rPr>
            </w:pP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Preliminary Habitat Analysis Memo</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12/01/2013</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Based on 2013 hydrologic data</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Progress Report Submitted</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12/01/2013</w:t>
            </w:r>
          </w:p>
        </w:tc>
        <w:tc>
          <w:tcPr>
            <w:tcW w:w="4239" w:type="dxa"/>
            <w:tcBorders>
              <w:top w:val="nil"/>
              <w:left w:val="nil"/>
              <w:bottom w:val="single" w:sz="4" w:space="0" w:color="auto"/>
              <w:right w:val="single" w:sz="4" w:space="0" w:color="auto"/>
            </w:tcBorders>
            <w:noWrap/>
            <w:vAlign w:val="bottom"/>
          </w:tcPr>
          <w:p w:rsidR="00CA029E" w:rsidRPr="00CA029E" w:rsidRDefault="00CA029E" w:rsidP="00CA029E">
            <w:pPr>
              <w:spacing w:after="0" w:line="240" w:lineRule="auto"/>
              <w:rPr>
                <w:rFonts w:ascii="Calibri" w:eastAsia="Times New Roman" w:hAnsi="Calibri" w:cs="Times New Roman"/>
                <w:color w:val="000000"/>
              </w:rPr>
            </w:pP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Hydrologic Monitoring Plan for 2014</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03/31/2014</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Respond to analysis of 2013 hydrologic data</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Progress Report Submitted</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06/01/2014</w:t>
            </w:r>
          </w:p>
        </w:tc>
        <w:tc>
          <w:tcPr>
            <w:tcW w:w="4239" w:type="dxa"/>
            <w:tcBorders>
              <w:top w:val="nil"/>
              <w:left w:val="nil"/>
              <w:bottom w:val="single" w:sz="4" w:space="0" w:color="auto"/>
              <w:right w:val="single" w:sz="4" w:space="0" w:color="auto"/>
            </w:tcBorders>
            <w:noWrap/>
            <w:vAlign w:val="bottom"/>
          </w:tcPr>
          <w:p w:rsidR="00CA029E" w:rsidRPr="00CA029E" w:rsidRDefault="00CA029E" w:rsidP="00CA029E">
            <w:pPr>
              <w:spacing w:after="0" w:line="240" w:lineRule="auto"/>
              <w:rPr>
                <w:rFonts w:ascii="Calibri" w:eastAsia="Times New Roman" w:hAnsi="Calibri" w:cs="Times New Roman"/>
                <w:color w:val="000000"/>
              </w:rPr>
            </w:pP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Draft Habitat Analysis &amp; Conceptual Restoration Design Alternatives</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11/01/2014</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Technical Work Group and stakeholder presentations</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Progress Report Submitted</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12/01/2014</w:t>
            </w:r>
          </w:p>
        </w:tc>
        <w:tc>
          <w:tcPr>
            <w:tcW w:w="4239" w:type="dxa"/>
            <w:tcBorders>
              <w:top w:val="nil"/>
              <w:left w:val="nil"/>
              <w:bottom w:val="single" w:sz="4" w:space="0" w:color="auto"/>
              <w:right w:val="single" w:sz="4" w:space="0" w:color="auto"/>
            </w:tcBorders>
            <w:noWrap/>
            <w:vAlign w:val="bottom"/>
          </w:tcPr>
          <w:p w:rsidR="00CA029E" w:rsidRPr="00CA029E" w:rsidRDefault="00CA029E" w:rsidP="00CA029E">
            <w:pPr>
              <w:spacing w:after="0" w:line="240" w:lineRule="auto"/>
              <w:rPr>
                <w:rFonts w:ascii="Calibri" w:eastAsia="Times New Roman" w:hAnsi="Calibri" w:cs="Times New Roman"/>
                <w:color w:val="000000"/>
              </w:rPr>
            </w:pP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Cultural Resources Complete</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12/01/2014</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Project included in RCO EO 05-05 consultation. Cultural Resources survey completed 9/15/2011</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Restoration Design Alternatives Review</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03/01/2015</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Technical Work Group Presentations</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Final Design to RCO</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06/01/2015</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Conceptual Design deliverables as described in Appendix D-1, Manual 18 (2012)</w:t>
            </w:r>
          </w:p>
        </w:tc>
      </w:tr>
      <w:tr w:rsidR="00CA029E" w:rsidRPr="00CA029E" w:rsidTr="00CA029E">
        <w:trPr>
          <w:trHeight w:val="425"/>
        </w:trPr>
        <w:tc>
          <w:tcPr>
            <w:tcW w:w="3888" w:type="dxa"/>
            <w:tcBorders>
              <w:top w:val="nil"/>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Final Plan to RCO</w:t>
            </w:r>
          </w:p>
        </w:tc>
        <w:tc>
          <w:tcPr>
            <w:tcW w:w="1871"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06/01/2015</w:t>
            </w:r>
          </w:p>
        </w:tc>
        <w:tc>
          <w:tcPr>
            <w:tcW w:w="4239" w:type="dxa"/>
            <w:tcBorders>
              <w:top w:val="nil"/>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Calibri" w:eastAsia="Times New Roman" w:hAnsi="Calibri" w:cs="Times New Roman"/>
                <w:color w:val="000000"/>
              </w:rPr>
              <w:t>Feasibility Study deliverables as described in Appendix D Manual 18 (2012)</w:t>
            </w:r>
          </w:p>
        </w:tc>
      </w:tr>
      <w:tr w:rsidR="00CA029E" w:rsidRPr="00CA029E" w:rsidTr="00CA029E">
        <w:trPr>
          <w:trHeight w:val="596"/>
        </w:trPr>
        <w:tc>
          <w:tcPr>
            <w:tcW w:w="3888" w:type="dxa"/>
            <w:tcBorders>
              <w:top w:val="single" w:sz="4" w:space="0" w:color="auto"/>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Agreement End Date</w:t>
            </w:r>
          </w:p>
        </w:tc>
        <w:tc>
          <w:tcPr>
            <w:tcW w:w="1871" w:type="dxa"/>
            <w:tcBorders>
              <w:top w:val="single" w:sz="4" w:space="0" w:color="auto"/>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06/01/2015</w:t>
            </w:r>
          </w:p>
        </w:tc>
        <w:tc>
          <w:tcPr>
            <w:tcW w:w="4239" w:type="dxa"/>
            <w:tcBorders>
              <w:top w:val="single" w:sz="4" w:space="0" w:color="auto"/>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Arial" w:eastAsia="Calibri" w:hAnsi="Arial" w:cs="Arial"/>
                <w:sz w:val="20"/>
                <w:szCs w:val="20"/>
              </w:rPr>
              <w:t>PROJECT CLOSING. All expenditures must be prior to this date.</w:t>
            </w:r>
          </w:p>
        </w:tc>
      </w:tr>
      <w:tr w:rsidR="00CA029E" w:rsidRPr="00CA029E" w:rsidTr="00CA029E">
        <w:trPr>
          <w:trHeight w:val="425"/>
        </w:trPr>
        <w:tc>
          <w:tcPr>
            <w:tcW w:w="3888" w:type="dxa"/>
            <w:tcBorders>
              <w:top w:val="single" w:sz="4" w:space="0" w:color="auto"/>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Final Report in PRISM</w:t>
            </w:r>
          </w:p>
        </w:tc>
        <w:tc>
          <w:tcPr>
            <w:tcW w:w="1871" w:type="dxa"/>
            <w:tcBorders>
              <w:top w:val="single" w:sz="4" w:space="0" w:color="auto"/>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06/30/2015</w:t>
            </w:r>
          </w:p>
        </w:tc>
        <w:tc>
          <w:tcPr>
            <w:tcW w:w="4239" w:type="dxa"/>
            <w:tcBorders>
              <w:top w:val="single" w:sz="4" w:space="0" w:color="auto"/>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Calibri" w:hAnsi="Arial" w:cs="Arial"/>
                <w:sz w:val="20"/>
                <w:szCs w:val="20"/>
              </w:rPr>
            </w:pPr>
            <w:r w:rsidRPr="00CA029E">
              <w:rPr>
                <w:rFonts w:ascii="Arial" w:eastAsia="Calibri" w:hAnsi="Arial" w:cs="Arial"/>
                <w:sz w:val="20"/>
                <w:szCs w:val="20"/>
              </w:rPr>
              <w:t>Yakima IWP Project completion</w:t>
            </w:r>
          </w:p>
        </w:tc>
      </w:tr>
      <w:tr w:rsidR="00CA029E" w:rsidRPr="00CA029E" w:rsidTr="00CA029E">
        <w:trPr>
          <w:trHeight w:val="425"/>
        </w:trPr>
        <w:tc>
          <w:tcPr>
            <w:tcW w:w="3888" w:type="dxa"/>
            <w:tcBorders>
              <w:top w:val="single" w:sz="4" w:space="0" w:color="auto"/>
              <w:left w:val="single" w:sz="4" w:space="0" w:color="auto"/>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Final Billing to RCO</w:t>
            </w:r>
          </w:p>
        </w:tc>
        <w:tc>
          <w:tcPr>
            <w:tcW w:w="1871" w:type="dxa"/>
            <w:tcBorders>
              <w:top w:val="single" w:sz="4" w:space="0" w:color="auto"/>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Arial" w:eastAsia="Times New Roman" w:hAnsi="Arial" w:cs="Arial"/>
                <w:color w:val="000000"/>
              </w:rPr>
            </w:pPr>
            <w:r w:rsidRPr="00CA029E">
              <w:rPr>
                <w:rFonts w:ascii="Arial" w:eastAsia="Times New Roman" w:hAnsi="Arial" w:cs="Arial"/>
                <w:color w:val="000000"/>
              </w:rPr>
              <w:t>08/01/2015</w:t>
            </w:r>
          </w:p>
        </w:tc>
        <w:tc>
          <w:tcPr>
            <w:tcW w:w="4239" w:type="dxa"/>
            <w:tcBorders>
              <w:top w:val="single" w:sz="4" w:space="0" w:color="auto"/>
              <w:left w:val="nil"/>
              <w:bottom w:val="single" w:sz="4" w:space="0" w:color="auto"/>
              <w:right w:val="single" w:sz="4" w:space="0" w:color="auto"/>
            </w:tcBorders>
            <w:noWrap/>
            <w:vAlign w:val="bottom"/>
            <w:hideMark/>
          </w:tcPr>
          <w:p w:rsidR="00CA029E" w:rsidRPr="00CA029E" w:rsidRDefault="00CA029E" w:rsidP="00CA029E">
            <w:pPr>
              <w:spacing w:after="0" w:line="240" w:lineRule="auto"/>
              <w:rPr>
                <w:rFonts w:ascii="Calibri" w:eastAsia="Times New Roman" w:hAnsi="Calibri" w:cs="Times New Roman"/>
                <w:color w:val="000000"/>
              </w:rPr>
            </w:pPr>
            <w:r w:rsidRPr="00CA029E">
              <w:rPr>
                <w:rFonts w:ascii="Arial" w:eastAsia="Calibri" w:hAnsi="Arial" w:cs="Arial"/>
                <w:sz w:val="20"/>
                <w:szCs w:val="20"/>
              </w:rPr>
              <w:t>Provide your final invoice and report within 60 days of Agreement End Date.</w:t>
            </w:r>
          </w:p>
        </w:tc>
      </w:tr>
    </w:tbl>
    <w:p w:rsidR="000912DA" w:rsidRPr="000912DA" w:rsidRDefault="000912DA" w:rsidP="000912DA">
      <w:pPr>
        <w:rPr>
          <w:sz w:val="24"/>
          <w:szCs w:val="24"/>
        </w:rPr>
      </w:pPr>
      <w:r w:rsidRPr="00050B62">
        <w:rPr>
          <w:sz w:val="24"/>
          <w:szCs w:val="24"/>
          <w:u w:val="single"/>
        </w:rPr>
        <w:lastRenderedPageBreak/>
        <w:t>Project Deliverables:</w:t>
      </w:r>
      <w:r>
        <w:rPr>
          <w:sz w:val="24"/>
          <w:szCs w:val="24"/>
        </w:rPr>
        <w:t xml:space="preserve">  </w:t>
      </w:r>
      <w:r w:rsidRPr="000912DA">
        <w:rPr>
          <w:sz w:val="24"/>
          <w:szCs w:val="24"/>
        </w:rPr>
        <w:t>Conceptual Design Deliverables</w:t>
      </w:r>
    </w:p>
    <w:p w:rsidR="000912DA" w:rsidRPr="000912DA" w:rsidRDefault="000912DA" w:rsidP="000912DA">
      <w:pPr>
        <w:rPr>
          <w:sz w:val="24"/>
          <w:szCs w:val="24"/>
        </w:rPr>
      </w:pPr>
      <w:r>
        <w:rPr>
          <w:sz w:val="24"/>
          <w:szCs w:val="24"/>
        </w:rPr>
        <w:t>The following deliverables will be submitted to</w:t>
      </w:r>
      <w:r w:rsidRPr="000912DA">
        <w:rPr>
          <w:sz w:val="24"/>
          <w:szCs w:val="24"/>
        </w:rPr>
        <w:t xml:space="preserve"> SRFB grants manager along with any assessment and feasibility deliverables funded in the scope of work.</w:t>
      </w:r>
    </w:p>
    <w:p w:rsidR="000912DA" w:rsidRPr="000912DA" w:rsidRDefault="000912DA" w:rsidP="000912DA">
      <w:pPr>
        <w:rPr>
          <w:sz w:val="24"/>
          <w:szCs w:val="24"/>
        </w:rPr>
      </w:pPr>
      <w:r w:rsidRPr="000912DA">
        <w:rPr>
          <w:sz w:val="24"/>
          <w:szCs w:val="24"/>
        </w:rPr>
        <w:t>1. Description of the project site and the problem(s) within the context of salmon recovery;</w:t>
      </w:r>
    </w:p>
    <w:p w:rsidR="000912DA" w:rsidRPr="000912DA" w:rsidRDefault="000912DA" w:rsidP="000912DA">
      <w:pPr>
        <w:rPr>
          <w:sz w:val="24"/>
          <w:szCs w:val="24"/>
        </w:rPr>
      </w:pPr>
      <w:r w:rsidRPr="000912DA">
        <w:rPr>
          <w:sz w:val="24"/>
          <w:szCs w:val="24"/>
        </w:rPr>
        <w:t>2. Identification of specific goals and objectives for addressing the problem(s);</w:t>
      </w:r>
    </w:p>
    <w:p w:rsidR="000912DA" w:rsidRPr="000912DA" w:rsidRDefault="000912DA" w:rsidP="000912DA">
      <w:pPr>
        <w:rPr>
          <w:sz w:val="24"/>
          <w:szCs w:val="24"/>
        </w:rPr>
      </w:pPr>
      <w:r w:rsidRPr="000912DA">
        <w:rPr>
          <w:sz w:val="24"/>
          <w:szCs w:val="24"/>
        </w:rPr>
        <w:t>3. Identification and conceptual design of alternatives for achieving the project objectives. Each co</w:t>
      </w:r>
      <w:r>
        <w:rPr>
          <w:sz w:val="24"/>
          <w:szCs w:val="24"/>
        </w:rPr>
        <w:t>nceptual design alternative will</w:t>
      </w:r>
      <w:r w:rsidRPr="000912DA">
        <w:rPr>
          <w:sz w:val="24"/>
          <w:szCs w:val="24"/>
        </w:rPr>
        <w:t xml:space="preserve"> include a description of the design and a plan view drawing of existing site conditions and the proposed project on accurately scaled site p</w:t>
      </w:r>
      <w:r>
        <w:rPr>
          <w:sz w:val="24"/>
          <w:szCs w:val="24"/>
        </w:rPr>
        <w:t>lans. The plan view drawing will</w:t>
      </w:r>
      <w:r w:rsidRPr="000912DA">
        <w:rPr>
          <w:sz w:val="24"/>
          <w:szCs w:val="24"/>
        </w:rPr>
        <w:t xml:space="preserve"> include: an area/location map; property boundaries (either surveyed or approximated based on assessor’s data); landownership; roads or other infrastructure as appropriate; scale; north arrow; water bodies and direction of flow; bank-full width or mean high water line for marine waters; and approximate dimensions of proposed elements;</w:t>
      </w:r>
    </w:p>
    <w:p w:rsidR="000912DA" w:rsidRPr="000912DA" w:rsidRDefault="000912DA" w:rsidP="000912DA">
      <w:pPr>
        <w:rPr>
          <w:sz w:val="24"/>
          <w:szCs w:val="24"/>
        </w:rPr>
      </w:pPr>
      <w:r w:rsidRPr="000912DA">
        <w:rPr>
          <w:sz w:val="24"/>
          <w:szCs w:val="24"/>
        </w:rPr>
        <w:t>4. Evaluation and discussion of stakeholder comments and the pros and cons of each alternative;</w:t>
      </w:r>
    </w:p>
    <w:p w:rsidR="000912DA" w:rsidRPr="000912DA" w:rsidRDefault="000912DA" w:rsidP="000912DA">
      <w:pPr>
        <w:rPr>
          <w:sz w:val="24"/>
          <w:szCs w:val="24"/>
        </w:rPr>
      </w:pPr>
      <w:r w:rsidRPr="000912DA">
        <w:rPr>
          <w:sz w:val="24"/>
          <w:szCs w:val="24"/>
        </w:rPr>
        <w:t>5. Selection of the preferred alternative(s); and</w:t>
      </w:r>
    </w:p>
    <w:p w:rsidR="000912DA" w:rsidRDefault="000912DA" w:rsidP="000912DA">
      <w:pPr>
        <w:rPr>
          <w:sz w:val="24"/>
          <w:szCs w:val="24"/>
        </w:rPr>
      </w:pPr>
      <w:r w:rsidRPr="000912DA">
        <w:rPr>
          <w:sz w:val="24"/>
          <w:szCs w:val="24"/>
        </w:rPr>
        <w:t>6. Rough construction cost estimate of the preferred alternative(s).</w:t>
      </w:r>
    </w:p>
    <w:p w:rsidR="000912DA" w:rsidRDefault="000912DA" w:rsidP="000912DA">
      <w:pPr>
        <w:rPr>
          <w:sz w:val="24"/>
          <w:szCs w:val="24"/>
        </w:rPr>
      </w:pPr>
    </w:p>
    <w:p w:rsidR="000912DA" w:rsidRPr="00451B11" w:rsidRDefault="000912DA" w:rsidP="000912DA">
      <w:pPr>
        <w:rPr>
          <w:sz w:val="24"/>
          <w:szCs w:val="24"/>
        </w:rPr>
      </w:pPr>
    </w:p>
    <w:sectPr w:rsidR="000912DA" w:rsidRPr="00451B1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33" w:rsidRDefault="00637933" w:rsidP="00F27165">
      <w:pPr>
        <w:spacing w:after="0" w:line="240" w:lineRule="auto"/>
      </w:pPr>
      <w:r>
        <w:separator/>
      </w:r>
    </w:p>
  </w:endnote>
  <w:endnote w:type="continuationSeparator" w:id="0">
    <w:p w:rsidR="00637933" w:rsidRDefault="00637933" w:rsidP="00F2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33" w:rsidRDefault="00637933" w:rsidP="00F27165">
      <w:pPr>
        <w:spacing w:after="0" w:line="240" w:lineRule="auto"/>
      </w:pPr>
      <w:r>
        <w:separator/>
      </w:r>
    </w:p>
  </w:footnote>
  <w:footnote w:type="continuationSeparator" w:id="0">
    <w:p w:rsidR="00637933" w:rsidRDefault="00637933" w:rsidP="00F27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rsidR="00F27165" w:rsidRDefault="00F2716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01B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1BD5">
          <w:rPr>
            <w:b/>
            <w:bCs/>
            <w:noProof/>
          </w:rPr>
          <w:t>5</w:t>
        </w:r>
        <w:r>
          <w:rPr>
            <w:b/>
            <w:bCs/>
            <w:sz w:val="24"/>
            <w:szCs w:val="24"/>
          </w:rPr>
          <w:fldChar w:fldCharType="end"/>
        </w:r>
      </w:p>
    </w:sdtContent>
  </w:sdt>
  <w:p w:rsidR="00F27165" w:rsidRDefault="00F27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89"/>
    <w:rsid w:val="00050B62"/>
    <w:rsid w:val="000912DA"/>
    <w:rsid w:val="00094097"/>
    <w:rsid w:val="001220CD"/>
    <w:rsid w:val="00166D1E"/>
    <w:rsid w:val="0017656E"/>
    <w:rsid w:val="00201BD5"/>
    <w:rsid w:val="00227803"/>
    <w:rsid w:val="00347331"/>
    <w:rsid w:val="00363FD2"/>
    <w:rsid w:val="003E1505"/>
    <w:rsid w:val="003F3E28"/>
    <w:rsid w:val="00451B11"/>
    <w:rsid w:val="00462AD1"/>
    <w:rsid w:val="00637933"/>
    <w:rsid w:val="006410FC"/>
    <w:rsid w:val="00692EFA"/>
    <w:rsid w:val="0069373A"/>
    <w:rsid w:val="00711FA2"/>
    <w:rsid w:val="00752B0B"/>
    <w:rsid w:val="007661DE"/>
    <w:rsid w:val="00766521"/>
    <w:rsid w:val="007820A6"/>
    <w:rsid w:val="007B60FB"/>
    <w:rsid w:val="008521B4"/>
    <w:rsid w:val="00852466"/>
    <w:rsid w:val="00863D47"/>
    <w:rsid w:val="008B4FF2"/>
    <w:rsid w:val="00B41ABC"/>
    <w:rsid w:val="00B77A4C"/>
    <w:rsid w:val="00BF0A3E"/>
    <w:rsid w:val="00BF0CC7"/>
    <w:rsid w:val="00BF0E2B"/>
    <w:rsid w:val="00C077D2"/>
    <w:rsid w:val="00CA029E"/>
    <w:rsid w:val="00D26377"/>
    <w:rsid w:val="00D55B32"/>
    <w:rsid w:val="00D947EF"/>
    <w:rsid w:val="00EC5804"/>
    <w:rsid w:val="00EF4CEA"/>
    <w:rsid w:val="00F02889"/>
    <w:rsid w:val="00F27165"/>
    <w:rsid w:val="00F84375"/>
    <w:rsid w:val="00FA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521"/>
    <w:rPr>
      <w:color w:val="0000FF" w:themeColor="hyperlink"/>
      <w:u w:val="single"/>
    </w:rPr>
  </w:style>
  <w:style w:type="table" w:styleId="TableGrid">
    <w:name w:val="Table Grid"/>
    <w:basedOn w:val="TableNormal"/>
    <w:uiPriority w:val="59"/>
    <w:rsid w:val="00D94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165"/>
  </w:style>
  <w:style w:type="paragraph" w:styleId="Footer">
    <w:name w:val="footer"/>
    <w:basedOn w:val="Normal"/>
    <w:link w:val="FooterChar"/>
    <w:uiPriority w:val="99"/>
    <w:unhideWhenUsed/>
    <w:rsid w:val="00F2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A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6521"/>
    <w:rPr>
      <w:color w:val="0000FF" w:themeColor="hyperlink"/>
      <w:u w:val="single"/>
    </w:rPr>
  </w:style>
  <w:style w:type="table" w:styleId="TableGrid">
    <w:name w:val="Table Grid"/>
    <w:basedOn w:val="TableNormal"/>
    <w:uiPriority w:val="59"/>
    <w:rsid w:val="00D947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27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165"/>
  </w:style>
  <w:style w:type="paragraph" w:styleId="Footer">
    <w:name w:val="footer"/>
    <w:basedOn w:val="Normal"/>
    <w:link w:val="FooterChar"/>
    <w:uiPriority w:val="99"/>
    <w:unhideWhenUsed/>
    <w:rsid w:val="00F27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00935">
      <w:bodyDiv w:val="1"/>
      <w:marLeft w:val="0"/>
      <w:marRight w:val="0"/>
      <w:marTop w:val="0"/>
      <w:marBottom w:val="0"/>
      <w:divBdr>
        <w:top w:val="none" w:sz="0" w:space="0" w:color="auto"/>
        <w:left w:val="none" w:sz="0" w:space="0" w:color="auto"/>
        <w:bottom w:val="none" w:sz="0" w:space="0" w:color="auto"/>
        <w:right w:val="none" w:sz="0" w:space="0" w:color="auto"/>
      </w:divBdr>
    </w:div>
    <w:div w:id="488057255">
      <w:bodyDiv w:val="1"/>
      <w:marLeft w:val="0"/>
      <w:marRight w:val="0"/>
      <w:marTop w:val="0"/>
      <w:marBottom w:val="0"/>
      <w:divBdr>
        <w:top w:val="none" w:sz="0" w:space="0" w:color="auto"/>
        <w:left w:val="none" w:sz="0" w:space="0" w:color="auto"/>
        <w:bottom w:val="none" w:sz="0" w:space="0" w:color="auto"/>
        <w:right w:val="none" w:sz="0" w:space="0" w:color="auto"/>
      </w:divBdr>
    </w:div>
    <w:div w:id="519053491">
      <w:bodyDiv w:val="1"/>
      <w:marLeft w:val="0"/>
      <w:marRight w:val="0"/>
      <w:marTop w:val="0"/>
      <w:marBottom w:val="0"/>
      <w:divBdr>
        <w:top w:val="none" w:sz="0" w:space="0" w:color="auto"/>
        <w:left w:val="none" w:sz="0" w:space="0" w:color="auto"/>
        <w:bottom w:val="none" w:sz="0" w:space="0" w:color="auto"/>
        <w:right w:val="none" w:sz="0" w:space="0" w:color="auto"/>
      </w:divBdr>
    </w:div>
    <w:div w:id="541674908">
      <w:bodyDiv w:val="1"/>
      <w:marLeft w:val="0"/>
      <w:marRight w:val="0"/>
      <w:marTop w:val="0"/>
      <w:marBottom w:val="0"/>
      <w:divBdr>
        <w:top w:val="none" w:sz="0" w:space="0" w:color="auto"/>
        <w:left w:val="none" w:sz="0" w:space="0" w:color="auto"/>
        <w:bottom w:val="none" w:sz="0" w:space="0" w:color="auto"/>
        <w:right w:val="none" w:sz="0" w:space="0" w:color="auto"/>
      </w:divBdr>
    </w:div>
    <w:div w:id="584072739">
      <w:bodyDiv w:val="1"/>
      <w:marLeft w:val="0"/>
      <w:marRight w:val="0"/>
      <w:marTop w:val="0"/>
      <w:marBottom w:val="0"/>
      <w:divBdr>
        <w:top w:val="none" w:sz="0" w:space="0" w:color="auto"/>
        <w:left w:val="none" w:sz="0" w:space="0" w:color="auto"/>
        <w:bottom w:val="none" w:sz="0" w:space="0" w:color="auto"/>
        <w:right w:val="none" w:sz="0" w:space="0" w:color="auto"/>
      </w:divBdr>
    </w:div>
    <w:div w:id="692805661">
      <w:bodyDiv w:val="1"/>
      <w:marLeft w:val="0"/>
      <w:marRight w:val="0"/>
      <w:marTop w:val="0"/>
      <w:marBottom w:val="0"/>
      <w:divBdr>
        <w:top w:val="none" w:sz="0" w:space="0" w:color="auto"/>
        <w:left w:val="none" w:sz="0" w:space="0" w:color="auto"/>
        <w:bottom w:val="none" w:sz="0" w:space="0" w:color="auto"/>
        <w:right w:val="none" w:sz="0" w:space="0" w:color="auto"/>
      </w:divBdr>
    </w:div>
    <w:div w:id="702824194">
      <w:bodyDiv w:val="1"/>
      <w:marLeft w:val="0"/>
      <w:marRight w:val="0"/>
      <w:marTop w:val="0"/>
      <w:marBottom w:val="0"/>
      <w:divBdr>
        <w:top w:val="none" w:sz="0" w:space="0" w:color="auto"/>
        <w:left w:val="none" w:sz="0" w:space="0" w:color="auto"/>
        <w:bottom w:val="none" w:sz="0" w:space="0" w:color="auto"/>
        <w:right w:val="none" w:sz="0" w:space="0" w:color="auto"/>
      </w:divBdr>
    </w:div>
    <w:div w:id="743069559">
      <w:bodyDiv w:val="1"/>
      <w:marLeft w:val="0"/>
      <w:marRight w:val="0"/>
      <w:marTop w:val="0"/>
      <w:marBottom w:val="0"/>
      <w:divBdr>
        <w:top w:val="none" w:sz="0" w:space="0" w:color="auto"/>
        <w:left w:val="none" w:sz="0" w:space="0" w:color="auto"/>
        <w:bottom w:val="none" w:sz="0" w:space="0" w:color="auto"/>
        <w:right w:val="none" w:sz="0" w:space="0" w:color="auto"/>
      </w:divBdr>
    </w:div>
    <w:div w:id="755639572">
      <w:bodyDiv w:val="1"/>
      <w:marLeft w:val="0"/>
      <w:marRight w:val="0"/>
      <w:marTop w:val="0"/>
      <w:marBottom w:val="0"/>
      <w:divBdr>
        <w:top w:val="none" w:sz="0" w:space="0" w:color="auto"/>
        <w:left w:val="none" w:sz="0" w:space="0" w:color="auto"/>
        <w:bottom w:val="none" w:sz="0" w:space="0" w:color="auto"/>
        <w:right w:val="none" w:sz="0" w:space="0" w:color="auto"/>
      </w:divBdr>
    </w:div>
    <w:div w:id="764110709">
      <w:bodyDiv w:val="1"/>
      <w:marLeft w:val="0"/>
      <w:marRight w:val="0"/>
      <w:marTop w:val="0"/>
      <w:marBottom w:val="0"/>
      <w:divBdr>
        <w:top w:val="none" w:sz="0" w:space="0" w:color="auto"/>
        <w:left w:val="none" w:sz="0" w:space="0" w:color="auto"/>
        <w:bottom w:val="none" w:sz="0" w:space="0" w:color="auto"/>
        <w:right w:val="none" w:sz="0" w:space="0" w:color="auto"/>
      </w:divBdr>
    </w:div>
    <w:div w:id="785856270">
      <w:bodyDiv w:val="1"/>
      <w:marLeft w:val="0"/>
      <w:marRight w:val="0"/>
      <w:marTop w:val="0"/>
      <w:marBottom w:val="0"/>
      <w:divBdr>
        <w:top w:val="none" w:sz="0" w:space="0" w:color="auto"/>
        <w:left w:val="none" w:sz="0" w:space="0" w:color="auto"/>
        <w:bottom w:val="none" w:sz="0" w:space="0" w:color="auto"/>
        <w:right w:val="none" w:sz="0" w:space="0" w:color="auto"/>
      </w:divBdr>
    </w:div>
    <w:div w:id="794755286">
      <w:bodyDiv w:val="1"/>
      <w:marLeft w:val="0"/>
      <w:marRight w:val="0"/>
      <w:marTop w:val="0"/>
      <w:marBottom w:val="0"/>
      <w:divBdr>
        <w:top w:val="none" w:sz="0" w:space="0" w:color="auto"/>
        <w:left w:val="none" w:sz="0" w:space="0" w:color="auto"/>
        <w:bottom w:val="none" w:sz="0" w:space="0" w:color="auto"/>
        <w:right w:val="none" w:sz="0" w:space="0" w:color="auto"/>
      </w:divBdr>
    </w:div>
    <w:div w:id="1028919337">
      <w:bodyDiv w:val="1"/>
      <w:marLeft w:val="0"/>
      <w:marRight w:val="0"/>
      <w:marTop w:val="0"/>
      <w:marBottom w:val="0"/>
      <w:divBdr>
        <w:top w:val="none" w:sz="0" w:space="0" w:color="auto"/>
        <w:left w:val="none" w:sz="0" w:space="0" w:color="auto"/>
        <w:bottom w:val="none" w:sz="0" w:space="0" w:color="auto"/>
        <w:right w:val="none" w:sz="0" w:space="0" w:color="auto"/>
      </w:divBdr>
    </w:div>
    <w:div w:id="1158038724">
      <w:bodyDiv w:val="1"/>
      <w:marLeft w:val="0"/>
      <w:marRight w:val="0"/>
      <w:marTop w:val="0"/>
      <w:marBottom w:val="0"/>
      <w:divBdr>
        <w:top w:val="none" w:sz="0" w:space="0" w:color="auto"/>
        <w:left w:val="none" w:sz="0" w:space="0" w:color="auto"/>
        <w:bottom w:val="none" w:sz="0" w:space="0" w:color="auto"/>
        <w:right w:val="none" w:sz="0" w:space="0" w:color="auto"/>
      </w:divBdr>
    </w:div>
    <w:div w:id="1172067305">
      <w:bodyDiv w:val="1"/>
      <w:marLeft w:val="0"/>
      <w:marRight w:val="0"/>
      <w:marTop w:val="0"/>
      <w:marBottom w:val="0"/>
      <w:divBdr>
        <w:top w:val="none" w:sz="0" w:space="0" w:color="auto"/>
        <w:left w:val="none" w:sz="0" w:space="0" w:color="auto"/>
        <w:bottom w:val="none" w:sz="0" w:space="0" w:color="auto"/>
        <w:right w:val="none" w:sz="0" w:space="0" w:color="auto"/>
      </w:divBdr>
    </w:div>
    <w:div w:id="1179999999">
      <w:bodyDiv w:val="1"/>
      <w:marLeft w:val="0"/>
      <w:marRight w:val="0"/>
      <w:marTop w:val="0"/>
      <w:marBottom w:val="0"/>
      <w:divBdr>
        <w:top w:val="none" w:sz="0" w:space="0" w:color="auto"/>
        <w:left w:val="none" w:sz="0" w:space="0" w:color="auto"/>
        <w:bottom w:val="none" w:sz="0" w:space="0" w:color="auto"/>
        <w:right w:val="none" w:sz="0" w:space="0" w:color="auto"/>
      </w:divBdr>
    </w:div>
    <w:div w:id="1418748397">
      <w:bodyDiv w:val="1"/>
      <w:marLeft w:val="0"/>
      <w:marRight w:val="0"/>
      <w:marTop w:val="0"/>
      <w:marBottom w:val="0"/>
      <w:divBdr>
        <w:top w:val="none" w:sz="0" w:space="0" w:color="auto"/>
        <w:left w:val="none" w:sz="0" w:space="0" w:color="auto"/>
        <w:bottom w:val="none" w:sz="0" w:space="0" w:color="auto"/>
        <w:right w:val="none" w:sz="0" w:space="0" w:color="auto"/>
      </w:divBdr>
    </w:div>
    <w:div w:id="1547570292">
      <w:bodyDiv w:val="1"/>
      <w:marLeft w:val="0"/>
      <w:marRight w:val="0"/>
      <w:marTop w:val="0"/>
      <w:marBottom w:val="0"/>
      <w:divBdr>
        <w:top w:val="none" w:sz="0" w:space="0" w:color="auto"/>
        <w:left w:val="none" w:sz="0" w:space="0" w:color="auto"/>
        <w:bottom w:val="none" w:sz="0" w:space="0" w:color="auto"/>
        <w:right w:val="none" w:sz="0" w:space="0" w:color="auto"/>
      </w:divBdr>
    </w:div>
    <w:div w:id="1681928350">
      <w:bodyDiv w:val="1"/>
      <w:marLeft w:val="0"/>
      <w:marRight w:val="0"/>
      <w:marTop w:val="0"/>
      <w:marBottom w:val="0"/>
      <w:divBdr>
        <w:top w:val="none" w:sz="0" w:space="0" w:color="auto"/>
        <w:left w:val="none" w:sz="0" w:space="0" w:color="auto"/>
        <w:bottom w:val="none" w:sz="0" w:space="0" w:color="auto"/>
        <w:right w:val="none" w:sz="0" w:space="0" w:color="auto"/>
      </w:divBdr>
    </w:div>
    <w:div w:id="1806004453">
      <w:bodyDiv w:val="1"/>
      <w:marLeft w:val="0"/>
      <w:marRight w:val="0"/>
      <w:marTop w:val="0"/>
      <w:marBottom w:val="0"/>
      <w:divBdr>
        <w:top w:val="none" w:sz="0" w:space="0" w:color="auto"/>
        <w:left w:val="none" w:sz="0" w:space="0" w:color="auto"/>
        <w:bottom w:val="none" w:sz="0" w:space="0" w:color="auto"/>
        <w:right w:val="none" w:sz="0" w:space="0" w:color="auto"/>
      </w:divBdr>
    </w:div>
    <w:div w:id="1820923301">
      <w:bodyDiv w:val="1"/>
      <w:marLeft w:val="0"/>
      <w:marRight w:val="0"/>
      <w:marTop w:val="0"/>
      <w:marBottom w:val="0"/>
      <w:divBdr>
        <w:top w:val="none" w:sz="0" w:space="0" w:color="auto"/>
        <w:left w:val="none" w:sz="0" w:space="0" w:color="auto"/>
        <w:bottom w:val="none" w:sz="0" w:space="0" w:color="auto"/>
        <w:right w:val="none" w:sz="0" w:space="0" w:color="auto"/>
      </w:divBdr>
    </w:div>
    <w:div w:id="2005936386">
      <w:bodyDiv w:val="1"/>
      <w:marLeft w:val="0"/>
      <w:marRight w:val="0"/>
      <w:marTop w:val="0"/>
      <w:marBottom w:val="0"/>
      <w:divBdr>
        <w:top w:val="none" w:sz="0" w:space="0" w:color="auto"/>
        <w:left w:val="none" w:sz="0" w:space="0" w:color="auto"/>
        <w:bottom w:val="none" w:sz="0" w:space="0" w:color="auto"/>
        <w:right w:val="none" w:sz="0" w:space="0" w:color="auto"/>
      </w:divBdr>
    </w:div>
    <w:div w:id="2011907385">
      <w:bodyDiv w:val="1"/>
      <w:marLeft w:val="0"/>
      <w:marRight w:val="0"/>
      <w:marTop w:val="0"/>
      <w:marBottom w:val="0"/>
      <w:divBdr>
        <w:top w:val="none" w:sz="0" w:space="0" w:color="auto"/>
        <w:left w:val="none" w:sz="0" w:space="0" w:color="auto"/>
        <w:bottom w:val="none" w:sz="0" w:space="0" w:color="auto"/>
        <w:right w:val="none" w:sz="0" w:space="0" w:color="auto"/>
      </w:divBdr>
    </w:div>
    <w:div w:id="201452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t@inlandne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81F10-2719-4CAE-B21C-711E60FF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KCT David</dc:creator>
  <cp:lastModifiedBy>KCT David</cp:lastModifiedBy>
  <cp:revision>19</cp:revision>
  <cp:lastPrinted>2013-08-16T17:28:00Z</cp:lastPrinted>
  <dcterms:created xsi:type="dcterms:W3CDTF">2013-08-15T14:39:00Z</dcterms:created>
  <dcterms:modified xsi:type="dcterms:W3CDTF">2013-08-16T17:50:00Z</dcterms:modified>
</cp:coreProperties>
</file>