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05" w:rsidRDefault="00F41705" w:rsidP="00F4170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Response to SRFB Review Panel October 2012 Comments</w:t>
      </w:r>
    </w:p>
    <w:p w:rsidR="00F41705" w:rsidRDefault="00F41705" w:rsidP="00F417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Project Number: </w:t>
      </w:r>
      <w:r>
        <w:rPr>
          <w:rFonts w:ascii="Times New Roman" w:hAnsi="Times New Roman" w:cs="Times New Roman"/>
          <w:sz w:val="24"/>
          <w:szCs w:val="24"/>
        </w:rPr>
        <w:t>12-1447</w:t>
      </w:r>
    </w:p>
    <w:p w:rsidR="00F41705" w:rsidRDefault="00F41705" w:rsidP="00F417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Project Name: </w:t>
      </w:r>
      <w:r>
        <w:rPr>
          <w:rFonts w:ascii="Times New Roman" w:hAnsi="Times New Roman" w:cs="Times New Roman"/>
          <w:sz w:val="24"/>
          <w:szCs w:val="24"/>
        </w:rPr>
        <w:t>Peshastin RM 8.8 Side Channel Reconnection Design</w:t>
      </w:r>
    </w:p>
    <w:p w:rsidR="00F41705" w:rsidRDefault="00F41705" w:rsidP="00F41705">
      <w:pPr>
        <w:autoSpaceDE w:val="0"/>
        <w:autoSpaceDN w:val="0"/>
        <w:adjustRightInd w:val="0"/>
        <w:spacing w:after="0" w:line="240" w:lineRule="auto"/>
        <w:rPr>
          <w:rFonts w:ascii="Times New Roman" w:hAnsi="Times New Roman" w:cs="Times New Roman"/>
          <w:sz w:val="24"/>
          <w:szCs w:val="24"/>
        </w:rPr>
      </w:pPr>
    </w:p>
    <w:p w:rsidR="00F32EDF" w:rsidRDefault="00F41705" w:rsidP="00F32EDF">
      <w:pPr>
        <w:spacing w:after="0"/>
        <w:rPr>
          <w:rFonts w:ascii="Times New Roman" w:hAnsi="Times New Roman" w:cs="Times New Roman"/>
          <w:sz w:val="24"/>
          <w:szCs w:val="24"/>
        </w:rPr>
      </w:pPr>
      <w:r w:rsidRPr="00F41705">
        <w:rPr>
          <w:rFonts w:ascii="Times New Roman" w:hAnsi="Times New Roman" w:cs="Times New Roman"/>
          <w:sz w:val="24"/>
          <w:szCs w:val="24"/>
          <w:u w:val="single"/>
        </w:rPr>
        <w:t>Review Panel Comment</w:t>
      </w:r>
      <w:r w:rsidR="00434D3A">
        <w:rPr>
          <w:rFonts w:ascii="Times New Roman" w:hAnsi="Times New Roman" w:cs="Times New Roman"/>
          <w:sz w:val="24"/>
          <w:szCs w:val="24"/>
          <w:u w:val="single"/>
        </w:rPr>
        <w:t>s</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F41705" w:rsidRDefault="00F41705" w:rsidP="00F41705">
      <w:pPr>
        <w:rPr>
          <w:rFonts w:ascii="Times New Roman" w:hAnsi="Times New Roman" w:cs="Times New Roman"/>
          <w:sz w:val="24"/>
          <w:szCs w:val="24"/>
        </w:rPr>
      </w:pPr>
      <w:r>
        <w:rPr>
          <w:rFonts w:ascii="Times New Roman" w:hAnsi="Times New Roman" w:cs="Times New Roman"/>
          <w:sz w:val="24"/>
          <w:szCs w:val="24"/>
        </w:rPr>
        <w:t>Evaluation criteria #4 applies to this project: The project has a high cost relative to the anticipated benefits and the project sponsor and lead entity have failed to justify the costs.</w:t>
      </w:r>
    </w:p>
    <w:p w:rsidR="00434D3A" w:rsidRPr="00434D3A" w:rsidRDefault="00434D3A" w:rsidP="00434D3A">
      <w:pPr>
        <w:pStyle w:val="NoSpacing"/>
        <w:rPr>
          <w:rFonts w:ascii="Times New Roman" w:hAnsi="Times New Roman"/>
          <w:sz w:val="24"/>
          <w:szCs w:val="24"/>
        </w:rPr>
      </w:pPr>
      <w:r w:rsidRPr="00434D3A">
        <w:rPr>
          <w:rFonts w:ascii="Times New Roman" w:hAnsi="Times New Roman"/>
          <w:sz w:val="24"/>
          <w:szCs w:val="24"/>
        </w:rPr>
        <w:t>The design costs exceed the 30% A&amp;E that is typical for restoration projects; the $199,000 design and permitting estimate are out of proportion with the estimated $420,000 - $600,000 construction estimate.</w:t>
      </w:r>
    </w:p>
    <w:p w:rsidR="00434D3A" w:rsidRPr="00434D3A" w:rsidRDefault="00434D3A" w:rsidP="00434D3A">
      <w:pPr>
        <w:pStyle w:val="NoSpacing"/>
        <w:rPr>
          <w:rFonts w:ascii="Times New Roman" w:hAnsi="Times New Roman"/>
          <w:sz w:val="24"/>
          <w:szCs w:val="24"/>
        </w:rPr>
      </w:pPr>
    </w:p>
    <w:p w:rsidR="00434D3A" w:rsidRPr="00434D3A" w:rsidRDefault="00434D3A" w:rsidP="00434D3A">
      <w:pPr>
        <w:pStyle w:val="NoSpacing"/>
        <w:rPr>
          <w:rFonts w:ascii="Times New Roman" w:hAnsi="Times New Roman"/>
          <w:sz w:val="24"/>
          <w:szCs w:val="24"/>
        </w:rPr>
      </w:pPr>
      <w:r w:rsidRPr="00434D3A">
        <w:rPr>
          <w:rFonts w:ascii="Times New Roman" w:hAnsi="Times New Roman"/>
          <w:sz w:val="24"/>
          <w:szCs w:val="24"/>
        </w:rPr>
        <w:t>Has the County had WSDOT engineers review the conceptual alternatives and cost estimates?  They seem low for two culverts under a busy state highway where the in-water work window will overlap with peak construction and tourist season and very little room for a detour exists within the project area.  If in fact the construction costs are higher it may justify the relatively high design costs.  A few items stand out in the budget as high that need additional justification: alternatives analysis when there are only two alternatives that will seemingly be most influenced by the hydraulic analysis, JARPA, impact analysis (what does this entail?), and ESA consultation (Limit 8 use would result in only consultation with USFWS and you could use the SPIF form if you have a Corps permit), design review is listed as both a stand-alone item and in the project management budget.  Also in terms of milestone sequencing, typically a sponsor would seek input from stakeholders prior to submitting permit applications in case there is significant feedback that alters the project.</w:t>
      </w:r>
    </w:p>
    <w:p w:rsidR="00434D3A" w:rsidRDefault="00434D3A" w:rsidP="00F41705">
      <w:pPr>
        <w:rPr>
          <w:rFonts w:ascii="Times New Roman" w:hAnsi="Times New Roman" w:cs="Times New Roman"/>
          <w:sz w:val="24"/>
          <w:szCs w:val="24"/>
        </w:rPr>
      </w:pPr>
    </w:p>
    <w:p w:rsidR="00F41705" w:rsidRDefault="00F41705" w:rsidP="00583218">
      <w:pPr>
        <w:spacing w:after="0"/>
        <w:rPr>
          <w:rFonts w:ascii="Times New Roman" w:hAnsi="Times New Roman" w:cs="Times New Roman"/>
          <w:sz w:val="24"/>
          <w:szCs w:val="24"/>
          <w:u w:val="single"/>
        </w:rPr>
      </w:pPr>
      <w:r w:rsidRPr="00F32EDF">
        <w:rPr>
          <w:rFonts w:ascii="Times New Roman" w:hAnsi="Times New Roman" w:cs="Times New Roman"/>
          <w:sz w:val="24"/>
          <w:szCs w:val="24"/>
          <w:u w:val="single"/>
        </w:rPr>
        <w:t>Sponsor Response</w:t>
      </w:r>
      <w:r w:rsidR="00F32EDF" w:rsidRPr="00F32EDF">
        <w:rPr>
          <w:rFonts w:ascii="Times New Roman" w:hAnsi="Times New Roman" w:cs="Times New Roman"/>
          <w:sz w:val="24"/>
          <w:szCs w:val="24"/>
          <w:u w:val="single"/>
        </w:rPr>
        <w:t>:</w:t>
      </w:r>
    </w:p>
    <w:p w:rsidR="00C321EB" w:rsidRDefault="00F32EDF" w:rsidP="00F32EDF">
      <w:pPr>
        <w:spacing w:after="0"/>
        <w:rPr>
          <w:rFonts w:ascii="Times New Roman" w:hAnsi="Times New Roman" w:cs="Times New Roman"/>
          <w:sz w:val="24"/>
          <w:szCs w:val="24"/>
        </w:rPr>
      </w:pPr>
      <w:r>
        <w:rPr>
          <w:rFonts w:ascii="Times New Roman" w:hAnsi="Times New Roman" w:cs="Times New Roman"/>
          <w:sz w:val="24"/>
          <w:szCs w:val="24"/>
        </w:rPr>
        <w:t xml:space="preserve">Of the $199,900 identified in the project budget, only $128,200 </w:t>
      </w:r>
      <w:r w:rsidR="00434D3A">
        <w:rPr>
          <w:rFonts w:ascii="Times New Roman" w:hAnsi="Times New Roman" w:cs="Times New Roman"/>
          <w:sz w:val="24"/>
          <w:szCs w:val="24"/>
        </w:rPr>
        <w:t>is</w:t>
      </w:r>
      <w:r>
        <w:rPr>
          <w:rFonts w:ascii="Times New Roman" w:hAnsi="Times New Roman" w:cs="Times New Roman"/>
          <w:sz w:val="24"/>
          <w:szCs w:val="24"/>
        </w:rPr>
        <w:t xml:space="preserve"> considered</w:t>
      </w:r>
      <w:r w:rsidR="00434D3A">
        <w:rPr>
          <w:rFonts w:ascii="Times New Roman" w:hAnsi="Times New Roman" w:cs="Times New Roman"/>
          <w:sz w:val="24"/>
          <w:szCs w:val="24"/>
        </w:rPr>
        <w:t xml:space="preserve"> A&amp;E Costs based on Manual 18 Definitions (See table below).  In addition the $420,000-$6</w:t>
      </w:r>
      <w:r w:rsidR="009F41B3">
        <w:rPr>
          <w:rFonts w:ascii="Times New Roman" w:hAnsi="Times New Roman" w:cs="Times New Roman"/>
          <w:sz w:val="24"/>
          <w:szCs w:val="24"/>
        </w:rPr>
        <w:t>2</w:t>
      </w:r>
      <w:r w:rsidR="00434D3A">
        <w:rPr>
          <w:rFonts w:ascii="Times New Roman" w:hAnsi="Times New Roman" w:cs="Times New Roman"/>
          <w:sz w:val="24"/>
          <w:szCs w:val="24"/>
        </w:rPr>
        <w:t xml:space="preserve">0,000 construction cost estimate included in the </w:t>
      </w:r>
      <w:r w:rsidR="009F41B3">
        <w:rPr>
          <w:rFonts w:ascii="Times New Roman" w:hAnsi="Times New Roman" w:cs="Times New Roman"/>
          <w:sz w:val="24"/>
          <w:szCs w:val="24"/>
        </w:rPr>
        <w:t>final proposal was only based on construction contractor costs.  Other costs associated with construction would include project management and coordination, project inspection by the design engineer, WSDOT inspection and coordination costs, and all re</w:t>
      </w:r>
      <w:r w:rsidR="00C321EB">
        <w:rPr>
          <w:rFonts w:ascii="Times New Roman" w:hAnsi="Times New Roman" w:cs="Times New Roman"/>
          <w:sz w:val="24"/>
          <w:szCs w:val="24"/>
        </w:rPr>
        <w:t>-</w:t>
      </w:r>
      <w:r w:rsidR="009F41B3">
        <w:rPr>
          <w:rFonts w:ascii="Times New Roman" w:hAnsi="Times New Roman" w:cs="Times New Roman"/>
          <w:sz w:val="24"/>
          <w:szCs w:val="24"/>
        </w:rPr>
        <w:t>vegetation costs for up to 5 separate crossings.</w:t>
      </w:r>
      <w:r w:rsidR="00C321EB">
        <w:rPr>
          <w:rFonts w:ascii="Times New Roman" w:hAnsi="Times New Roman" w:cs="Times New Roman"/>
          <w:sz w:val="24"/>
          <w:szCs w:val="24"/>
        </w:rPr>
        <w:t xml:space="preserve">  </w:t>
      </w:r>
    </w:p>
    <w:p w:rsidR="00C321EB" w:rsidRDefault="00C321EB" w:rsidP="00F32EDF">
      <w:pPr>
        <w:spacing w:after="0"/>
        <w:rPr>
          <w:rFonts w:ascii="Times New Roman" w:hAnsi="Times New Roman" w:cs="Times New Roman"/>
          <w:sz w:val="24"/>
          <w:szCs w:val="24"/>
        </w:rPr>
      </w:pPr>
    </w:p>
    <w:p w:rsidR="00F32EDF" w:rsidRDefault="00C321EB" w:rsidP="00F32EDF">
      <w:pPr>
        <w:spacing w:after="0"/>
        <w:rPr>
          <w:rFonts w:ascii="Times New Roman" w:hAnsi="Times New Roman" w:cs="Times New Roman"/>
          <w:sz w:val="24"/>
          <w:szCs w:val="24"/>
        </w:rPr>
      </w:pPr>
      <w:r>
        <w:rPr>
          <w:rFonts w:ascii="Times New Roman" w:hAnsi="Times New Roman" w:cs="Times New Roman"/>
          <w:sz w:val="24"/>
          <w:szCs w:val="24"/>
        </w:rPr>
        <w:t>If construction contractor costs were $420,000 and that was added to the $71,700 identified in the table as falling under construction costs, the total for construction would be $491,700 before adding in any of the costs outlined above related to inspection, management, etc.  Thirty percent of that number is $147,510.</w:t>
      </w:r>
      <w:r w:rsidR="00DA26E0">
        <w:rPr>
          <w:rFonts w:ascii="Times New Roman" w:hAnsi="Times New Roman" w:cs="Times New Roman"/>
          <w:sz w:val="24"/>
          <w:szCs w:val="24"/>
        </w:rPr>
        <w:t xml:space="preserve">  It is likely that </w:t>
      </w:r>
      <w:r w:rsidR="00583218">
        <w:rPr>
          <w:rFonts w:ascii="Times New Roman" w:hAnsi="Times New Roman" w:cs="Times New Roman"/>
          <w:sz w:val="24"/>
          <w:szCs w:val="24"/>
        </w:rPr>
        <w:t xml:space="preserve">overall </w:t>
      </w:r>
      <w:r w:rsidR="00DA26E0">
        <w:rPr>
          <w:rFonts w:ascii="Times New Roman" w:hAnsi="Times New Roman" w:cs="Times New Roman"/>
          <w:sz w:val="24"/>
          <w:szCs w:val="24"/>
        </w:rPr>
        <w:t>construction costs including all elements mentioned above will actually be</w:t>
      </w:r>
      <w:r w:rsidR="00583218">
        <w:rPr>
          <w:rFonts w:ascii="Times New Roman" w:hAnsi="Times New Roman" w:cs="Times New Roman"/>
          <w:sz w:val="24"/>
          <w:szCs w:val="24"/>
        </w:rPr>
        <w:t xml:space="preserve"> closer to $670,000, thirty percent of which is $200,000.</w:t>
      </w:r>
    </w:p>
    <w:p w:rsidR="00583218" w:rsidRDefault="00583218" w:rsidP="00F32EDF">
      <w:pPr>
        <w:spacing w:after="0"/>
        <w:rPr>
          <w:rFonts w:ascii="Times New Roman" w:hAnsi="Times New Roman" w:cs="Times New Roman"/>
          <w:sz w:val="24"/>
          <w:szCs w:val="24"/>
        </w:rPr>
      </w:pPr>
    </w:p>
    <w:p w:rsidR="00787C5D" w:rsidRDefault="00583218" w:rsidP="00F32EDF">
      <w:pPr>
        <w:spacing w:after="0"/>
        <w:rPr>
          <w:rFonts w:ascii="Times New Roman" w:hAnsi="Times New Roman" w:cs="Times New Roman"/>
          <w:sz w:val="24"/>
          <w:szCs w:val="24"/>
        </w:rPr>
      </w:pPr>
      <w:r>
        <w:rPr>
          <w:rFonts w:ascii="Times New Roman" w:hAnsi="Times New Roman" w:cs="Times New Roman"/>
          <w:sz w:val="24"/>
          <w:szCs w:val="24"/>
        </w:rPr>
        <w:t xml:space="preserve">Alternatives analysis will </w:t>
      </w:r>
      <w:r w:rsidR="00787C5D">
        <w:rPr>
          <w:rFonts w:ascii="Times New Roman" w:hAnsi="Times New Roman" w:cs="Times New Roman"/>
          <w:sz w:val="24"/>
          <w:szCs w:val="24"/>
        </w:rPr>
        <w:t>include further development of the</w:t>
      </w:r>
      <w:r>
        <w:rPr>
          <w:rFonts w:ascii="Times New Roman" w:hAnsi="Times New Roman" w:cs="Times New Roman"/>
          <w:sz w:val="24"/>
          <w:szCs w:val="24"/>
        </w:rPr>
        <w:t xml:space="preserve"> conceptual design</w:t>
      </w:r>
      <w:r w:rsidR="00787C5D">
        <w:rPr>
          <w:rFonts w:ascii="Times New Roman" w:hAnsi="Times New Roman" w:cs="Times New Roman"/>
          <w:sz w:val="24"/>
          <w:szCs w:val="24"/>
        </w:rPr>
        <w:t>s</w:t>
      </w:r>
      <w:r>
        <w:rPr>
          <w:rFonts w:ascii="Times New Roman" w:hAnsi="Times New Roman" w:cs="Times New Roman"/>
          <w:sz w:val="24"/>
          <w:szCs w:val="24"/>
        </w:rPr>
        <w:t xml:space="preserve"> </w:t>
      </w:r>
    </w:p>
    <w:p w:rsidR="00583218" w:rsidRDefault="00583218" w:rsidP="00F32EDF">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include costs associated with presenting to </w:t>
      </w:r>
      <w:r w:rsidR="00787C5D">
        <w:rPr>
          <w:rFonts w:ascii="Times New Roman" w:hAnsi="Times New Roman" w:cs="Times New Roman"/>
          <w:sz w:val="24"/>
          <w:szCs w:val="24"/>
        </w:rPr>
        <w:t xml:space="preserve">landowners (including WSDOT), the Habitat Subcommittee and other stakeholders (design funders and possible construction funders.  </w:t>
      </w:r>
    </w:p>
    <w:p w:rsidR="00787C5D" w:rsidRDefault="00787C5D" w:rsidP="00F32ED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JARPA, Impacts Analysis and ESA consultation costs are based on the sponsors past experiences permitting large scale projects associated with </w:t>
      </w:r>
      <w:r w:rsidR="003A1F15">
        <w:rPr>
          <w:rFonts w:ascii="Times New Roman" w:hAnsi="Times New Roman" w:cs="Times New Roman"/>
          <w:sz w:val="24"/>
          <w:szCs w:val="24"/>
        </w:rPr>
        <w:t xml:space="preserve">state </w:t>
      </w:r>
      <w:r>
        <w:rPr>
          <w:rFonts w:ascii="Times New Roman" w:hAnsi="Times New Roman" w:cs="Times New Roman"/>
          <w:sz w:val="24"/>
          <w:szCs w:val="24"/>
        </w:rPr>
        <w:t>highway</w:t>
      </w:r>
      <w:r w:rsidR="003A1F15">
        <w:rPr>
          <w:rFonts w:ascii="Times New Roman" w:hAnsi="Times New Roman" w:cs="Times New Roman"/>
          <w:sz w:val="24"/>
          <w:szCs w:val="24"/>
        </w:rPr>
        <w:t>s</w:t>
      </w:r>
      <w:r>
        <w:rPr>
          <w:rFonts w:ascii="Times New Roman" w:hAnsi="Times New Roman" w:cs="Times New Roman"/>
          <w:sz w:val="24"/>
          <w:szCs w:val="24"/>
        </w:rPr>
        <w:t xml:space="preserve"> </w:t>
      </w:r>
      <w:r w:rsidR="003A1F15">
        <w:rPr>
          <w:rFonts w:ascii="Times New Roman" w:hAnsi="Times New Roman" w:cs="Times New Roman"/>
          <w:sz w:val="24"/>
          <w:szCs w:val="24"/>
        </w:rPr>
        <w:t xml:space="preserve">and ensuing </w:t>
      </w:r>
      <w:r>
        <w:rPr>
          <w:rFonts w:ascii="Times New Roman" w:hAnsi="Times New Roman" w:cs="Times New Roman"/>
          <w:sz w:val="24"/>
          <w:szCs w:val="24"/>
        </w:rPr>
        <w:t>disruption to traffic</w:t>
      </w:r>
      <w:r w:rsidR="003A1F15">
        <w:rPr>
          <w:rFonts w:ascii="Times New Roman" w:hAnsi="Times New Roman" w:cs="Times New Roman"/>
          <w:sz w:val="24"/>
          <w:szCs w:val="24"/>
        </w:rPr>
        <w:t>.</w:t>
      </w:r>
      <w:r>
        <w:rPr>
          <w:rFonts w:ascii="Times New Roman" w:hAnsi="Times New Roman" w:cs="Times New Roman"/>
          <w:sz w:val="24"/>
          <w:szCs w:val="24"/>
        </w:rPr>
        <w:t xml:space="preserve"> </w:t>
      </w:r>
      <w:r w:rsidR="003A1F15">
        <w:rPr>
          <w:rFonts w:ascii="Times New Roman" w:hAnsi="Times New Roman" w:cs="Times New Roman"/>
          <w:sz w:val="24"/>
          <w:szCs w:val="24"/>
        </w:rPr>
        <w:t>The impact of the this type of project</w:t>
      </w:r>
      <w:r>
        <w:rPr>
          <w:rFonts w:ascii="Times New Roman" w:hAnsi="Times New Roman" w:cs="Times New Roman"/>
          <w:sz w:val="24"/>
          <w:szCs w:val="24"/>
        </w:rPr>
        <w:t xml:space="preserve"> often entails working outside of </w:t>
      </w:r>
      <w:r w:rsidR="003A1F15">
        <w:rPr>
          <w:rFonts w:ascii="Times New Roman" w:hAnsi="Times New Roman" w:cs="Times New Roman"/>
          <w:sz w:val="24"/>
          <w:szCs w:val="24"/>
        </w:rPr>
        <w:t xml:space="preserve">usual fish windows to minimize impacts to summer traffic (post labor day construction) complicating permitting and the use of </w:t>
      </w:r>
      <w:proofErr w:type="spellStart"/>
      <w:r w:rsidR="003A1F15">
        <w:rPr>
          <w:rFonts w:ascii="Times New Roman" w:hAnsi="Times New Roman" w:cs="Times New Roman"/>
          <w:sz w:val="24"/>
          <w:szCs w:val="24"/>
        </w:rPr>
        <w:t>programmatics</w:t>
      </w:r>
      <w:proofErr w:type="spellEnd"/>
      <w:r w:rsidR="003A1F15">
        <w:rPr>
          <w:rFonts w:ascii="Times New Roman" w:hAnsi="Times New Roman" w:cs="Times New Roman"/>
          <w:sz w:val="24"/>
          <w:szCs w:val="24"/>
        </w:rPr>
        <w:t>.</w:t>
      </w:r>
    </w:p>
    <w:p w:rsidR="00C321EB" w:rsidRPr="00F32EDF" w:rsidRDefault="00C321EB" w:rsidP="00F32EDF">
      <w:pPr>
        <w:spacing w:after="0"/>
        <w:rPr>
          <w:rFonts w:ascii="Times New Roman" w:hAnsi="Times New Roman" w:cs="Times New Roman"/>
          <w:sz w:val="24"/>
          <w:szCs w:val="24"/>
        </w:rPr>
      </w:pPr>
    </w:p>
    <w:p w:rsidR="00F41705" w:rsidRDefault="003A1F15" w:rsidP="003A1F15">
      <w:pPr>
        <w:spacing w:after="0"/>
        <w:rPr>
          <w:rFonts w:ascii="Times New Roman" w:hAnsi="Times New Roman" w:cs="Times New Roman"/>
          <w:sz w:val="24"/>
          <w:szCs w:val="24"/>
        </w:rPr>
      </w:pPr>
      <w:r>
        <w:rPr>
          <w:rFonts w:ascii="Times New Roman" w:hAnsi="Times New Roman" w:cs="Times New Roman"/>
          <w:sz w:val="24"/>
          <w:szCs w:val="24"/>
        </w:rPr>
        <w:t>Design review item is for payment to WSDOT.  As part of CCNRD project management, design review takes up a significant amount of time.</w:t>
      </w:r>
    </w:p>
    <w:p w:rsidR="003A1F15" w:rsidRPr="00F41705" w:rsidRDefault="003A1F15" w:rsidP="003A1F15">
      <w:pPr>
        <w:spacing w:after="0"/>
        <w:rPr>
          <w:rFonts w:ascii="Times New Roman" w:hAnsi="Times New Roman" w:cs="Times New Roman"/>
          <w:sz w:val="24"/>
          <w:szCs w:val="24"/>
          <w:u w:val="single"/>
        </w:rPr>
      </w:pPr>
    </w:p>
    <w:p w:rsidR="00135410" w:rsidRDefault="00F41705">
      <w:pPr>
        <w:rPr>
          <w:b/>
          <w:u w:val="single"/>
        </w:rPr>
      </w:pPr>
      <w:r w:rsidRPr="00F41705">
        <w:rPr>
          <w:b/>
          <w:u w:val="single"/>
        </w:rPr>
        <w:t>Design Cost Estimate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4"/>
        <w:gridCol w:w="1185"/>
        <w:gridCol w:w="1599"/>
        <w:gridCol w:w="1405"/>
        <w:gridCol w:w="2383"/>
      </w:tblGrid>
      <w:tr w:rsidR="00F41705" w:rsidRPr="00A60A2B" w:rsidTr="00230FF3">
        <w:tc>
          <w:tcPr>
            <w:tcW w:w="1569" w:type="pct"/>
            <w:tcBorders>
              <w:top w:val="single" w:sz="12" w:space="0" w:color="auto"/>
              <w:left w:val="single" w:sz="12" w:space="0" w:color="auto"/>
              <w:bottom w:val="single" w:sz="12" w:space="0" w:color="auto"/>
              <w:right w:val="single" w:sz="4" w:space="0" w:color="auto"/>
            </w:tcBorders>
            <w:shd w:val="clear" w:color="auto" w:fill="D9D9D9"/>
            <w:vAlign w:val="center"/>
          </w:tcPr>
          <w:p w:rsidR="00F41705" w:rsidRPr="00A60A2B" w:rsidRDefault="00F41705" w:rsidP="00230FF3">
            <w:pPr>
              <w:spacing w:before="120" w:after="120" w:line="240" w:lineRule="auto"/>
              <w:jc w:val="center"/>
              <w:rPr>
                <w:rFonts w:ascii="Book Antiqua" w:eastAsia="Times New Roman" w:hAnsi="Book Antiqua" w:cs="Book Antiqua"/>
                <w:b/>
                <w:sz w:val="20"/>
                <w:szCs w:val="20"/>
              </w:rPr>
            </w:pPr>
            <w:r w:rsidRPr="00A60A2B">
              <w:rPr>
                <w:rFonts w:ascii="Book Antiqua" w:eastAsia="Times New Roman" w:hAnsi="Book Antiqua" w:cs="Book Antiqua"/>
                <w:b/>
                <w:sz w:val="20"/>
                <w:szCs w:val="20"/>
              </w:rPr>
              <w:t>Item</w:t>
            </w:r>
          </w:p>
        </w:tc>
        <w:tc>
          <w:tcPr>
            <w:tcW w:w="619" w:type="pct"/>
            <w:tcBorders>
              <w:top w:val="single" w:sz="12" w:space="0" w:color="auto"/>
              <w:left w:val="single" w:sz="4" w:space="0" w:color="auto"/>
              <w:bottom w:val="single" w:sz="12" w:space="0" w:color="auto"/>
              <w:right w:val="single" w:sz="4" w:space="0" w:color="auto"/>
            </w:tcBorders>
            <w:shd w:val="clear" w:color="auto" w:fill="D9D9D9"/>
            <w:vAlign w:val="center"/>
          </w:tcPr>
          <w:p w:rsidR="00F41705" w:rsidRPr="00A60A2B" w:rsidRDefault="00F41705" w:rsidP="00230FF3">
            <w:pPr>
              <w:spacing w:before="120" w:after="120" w:line="240" w:lineRule="auto"/>
              <w:jc w:val="center"/>
              <w:rPr>
                <w:rFonts w:ascii="Book Antiqua" w:eastAsia="Times New Roman" w:hAnsi="Book Antiqua" w:cs="Book Antiqua"/>
                <w:b/>
                <w:sz w:val="20"/>
                <w:szCs w:val="20"/>
              </w:rPr>
            </w:pPr>
            <w:r w:rsidRPr="00A60A2B">
              <w:rPr>
                <w:rFonts w:ascii="Book Antiqua" w:eastAsia="Times New Roman" w:hAnsi="Book Antiqua" w:cs="Book Antiqua"/>
                <w:b/>
                <w:sz w:val="20"/>
                <w:szCs w:val="20"/>
              </w:rPr>
              <w:t>Cost/unit</w:t>
            </w:r>
          </w:p>
        </w:tc>
        <w:tc>
          <w:tcPr>
            <w:tcW w:w="835" w:type="pct"/>
            <w:tcBorders>
              <w:top w:val="single" w:sz="12" w:space="0" w:color="auto"/>
              <w:left w:val="single" w:sz="4" w:space="0" w:color="auto"/>
              <w:bottom w:val="single" w:sz="12" w:space="0" w:color="auto"/>
              <w:right w:val="single" w:sz="4" w:space="0" w:color="auto"/>
            </w:tcBorders>
            <w:shd w:val="clear" w:color="auto" w:fill="D9D9D9"/>
            <w:vAlign w:val="center"/>
          </w:tcPr>
          <w:p w:rsidR="00F41705" w:rsidRPr="00A60A2B" w:rsidRDefault="00F41705" w:rsidP="00230FF3">
            <w:pPr>
              <w:spacing w:before="120" w:after="120" w:line="240" w:lineRule="auto"/>
              <w:jc w:val="center"/>
              <w:rPr>
                <w:rFonts w:ascii="Book Antiqua" w:eastAsia="Times New Roman" w:hAnsi="Book Antiqua" w:cs="Book Antiqua"/>
                <w:b/>
                <w:sz w:val="20"/>
                <w:szCs w:val="20"/>
              </w:rPr>
            </w:pPr>
            <w:r>
              <w:rPr>
                <w:rFonts w:ascii="Book Antiqua" w:eastAsia="Times New Roman" w:hAnsi="Book Antiqua" w:cs="Book Antiqua"/>
                <w:b/>
                <w:sz w:val="20"/>
                <w:szCs w:val="20"/>
              </w:rPr>
              <w:t>A &amp;E Costs</w:t>
            </w:r>
          </w:p>
        </w:tc>
        <w:tc>
          <w:tcPr>
            <w:tcW w:w="733" w:type="pct"/>
            <w:tcBorders>
              <w:top w:val="single" w:sz="12" w:space="0" w:color="auto"/>
              <w:left w:val="single" w:sz="4" w:space="0" w:color="auto"/>
              <w:bottom w:val="single" w:sz="12" w:space="0" w:color="auto"/>
              <w:right w:val="single" w:sz="4" w:space="0" w:color="auto"/>
            </w:tcBorders>
            <w:shd w:val="clear" w:color="auto" w:fill="D9D9D9"/>
            <w:vAlign w:val="center"/>
          </w:tcPr>
          <w:p w:rsidR="00F41705" w:rsidRDefault="00F41705" w:rsidP="00230FF3">
            <w:pPr>
              <w:spacing w:before="120" w:after="120" w:line="240" w:lineRule="auto"/>
              <w:jc w:val="center"/>
              <w:rPr>
                <w:rFonts w:ascii="Book Antiqua" w:eastAsia="Times New Roman" w:hAnsi="Book Antiqua" w:cs="Book Antiqua"/>
                <w:b/>
                <w:sz w:val="20"/>
                <w:szCs w:val="20"/>
              </w:rPr>
            </w:pPr>
            <w:r>
              <w:rPr>
                <w:rFonts w:ascii="Book Antiqua" w:eastAsia="Times New Roman" w:hAnsi="Book Antiqua" w:cs="Book Antiqua"/>
                <w:b/>
                <w:sz w:val="20"/>
                <w:szCs w:val="20"/>
              </w:rPr>
              <w:t>Construction</w:t>
            </w:r>
          </w:p>
          <w:p w:rsidR="00F41705" w:rsidRPr="00A60A2B" w:rsidRDefault="00F41705" w:rsidP="00230FF3">
            <w:pPr>
              <w:spacing w:before="120" w:after="120" w:line="240" w:lineRule="auto"/>
              <w:jc w:val="center"/>
              <w:rPr>
                <w:rFonts w:ascii="Book Antiqua" w:eastAsia="Times New Roman" w:hAnsi="Book Antiqua" w:cs="Book Antiqua"/>
                <w:b/>
                <w:sz w:val="20"/>
                <w:szCs w:val="20"/>
              </w:rPr>
            </w:pPr>
            <w:r>
              <w:rPr>
                <w:rFonts w:ascii="Book Antiqua" w:eastAsia="Times New Roman" w:hAnsi="Book Antiqua" w:cs="Book Antiqua"/>
                <w:b/>
                <w:sz w:val="20"/>
                <w:szCs w:val="20"/>
              </w:rPr>
              <w:t>Costs</w:t>
            </w:r>
          </w:p>
        </w:tc>
        <w:tc>
          <w:tcPr>
            <w:tcW w:w="1244" w:type="pct"/>
            <w:tcBorders>
              <w:top w:val="single" w:sz="12" w:space="0" w:color="auto"/>
              <w:left w:val="single" w:sz="4" w:space="0" w:color="auto"/>
              <w:bottom w:val="single" w:sz="12" w:space="0" w:color="auto"/>
              <w:right w:val="single" w:sz="12" w:space="0" w:color="auto"/>
            </w:tcBorders>
            <w:shd w:val="clear" w:color="auto" w:fill="D9D9D9"/>
            <w:vAlign w:val="center"/>
          </w:tcPr>
          <w:p w:rsidR="00F41705" w:rsidRPr="00A60A2B" w:rsidRDefault="00C321EB" w:rsidP="00230FF3">
            <w:pPr>
              <w:spacing w:before="120" w:after="120" w:line="240" w:lineRule="auto"/>
              <w:jc w:val="center"/>
              <w:rPr>
                <w:rFonts w:ascii="Book Antiqua" w:eastAsia="Times New Roman" w:hAnsi="Book Antiqua" w:cs="Book Antiqua"/>
                <w:b/>
                <w:sz w:val="20"/>
                <w:szCs w:val="20"/>
              </w:rPr>
            </w:pPr>
            <w:r>
              <w:rPr>
                <w:rFonts w:ascii="Book Antiqua" w:eastAsia="Times New Roman" w:hAnsi="Book Antiqua" w:cs="Book Antiqua"/>
                <w:b/>
                <w:sz w:val="20"/>
                <w:szCs w:val="20"/>
              </w:rPr>
              <w:t>Comments</w:t>
            </w: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Alternatives Analysis</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w:t>
            </w:r>
            <w:r>
              <w:rPr>
                <w:rFonts w:ascii="Book Antiqua" w:eastAsia="Times New Roman" w:hAnsi="Book Antiqua" w:cs="Book Antiqua"/>
                <w:sz w:val="20"/>
                <w:szCs w:val="20"/>
              </w:rPr>
              <w:t>7,5</w:t>
            </w:r>
            <w:r w:rsidRPr="00A60A2B">
              <w:rPr>
                <w:rFonts w:ascii="Book Antiqua" w:eastAsia="Times New Roman" w:hAnsi="Book Antiqua" w:cs="Book Antiqua"/>
                <w:sz w:val="20"/>
                <w:szCs w:val="20"/>
              </w:rPr>
              <w:t>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$7,500</w:t>
            </w: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DA26E0"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Includes presenting to stakeholders</w:t>
            </w: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Geotechnical Exploration</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$21,000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$21,000</w:t>
            </w: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Topographic Survey</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$21,000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$21,000</w:t>
            </w: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Preliminary Designs</w:t>
            </w:r>
          </w:p>
        </w:tc>
        <w:tc>
          <w:tcPr>
            <w:tcW w:w="619" w:type="pct"/>
          </w:tcPr>
          <w:p w:rsidR="00F41705" w:rsidRPr="00A60A2B" w:rsidRDefault="00F41705" w:rsidP="00230FF3">
            <w:pPr>
              <w:tabs>
                <w:tab w:val="left" w:pos="345"/>
                <w:tab w:val="center" w:pos="650"/>
              </w:tabs>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w:t>
            </w:r>
            <w:r>
              <w:rPr>
                <w:rFonts w:ascii="Book Antiqua" w:eastAsia="Times New Roman" w:hAnsi="Book Antiqua" w:cs="Book Antiqua"/>
                <w:sz w:val="20"/>
                <w:szCs w:val="20"/>
              </w:rPr>
              <w:t>28,300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$28,300</w:t>
            </w: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Preliminary Design Report</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w:t>
            </w:r>
            <w:r>
              <w:rPr>
                <w:rFonts w:ascii="Book Antiqua" w:eastAsia="Times New Roman" w:hAnsi="Book Antiqua" w:cs="Book Antiqua"/>
                <w:sz w:val="20"/>
                <w:szCs w:val="20"/>
              </w:rPr>
              <w:t>10,200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$10,200</w:t>
            </w: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Hydraulics Analysis</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$5,300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$5,300</w:t>
            </w: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Project Permitting (JARPA)</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$9,</w:t>
            </w:r>
            <w:r>
              <w:rPr>
                <w:rFonts w:ascii="Book Antiqua" w:eastAsia="Times New Roman" w:hAnsi="Book Antiqua" w:cs="Book Antiqua"/>
                <w:sz w:val="20"/>
                <w:szCs w:val="20"/>
              </w:rPr>
              <w:t>8</w:t>
            </w:r>
            <w:r w:rsidRPr="00A60A2B">
              <w:rPr>
                <w:rFonts w:ascii="Book Antiqua" w:eastAsia="Times New Roman" w:hAnsi="Book Antiqua" w:cs="Book Antiqua"/>
                <w:sz w:val="20"/>
                <w:szCs w:val="20"/>
              </w:rPr>
              <w:t>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$9,800</w:t>
            </w: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Pr>
                <w:rFonts w:ascii="Book Antiqua" w:eastAsia="Times New Roman" w:hAnsi="Book Antiqua" w:cs="Book Antiqua"/>
                <w:sz w:val="24"/>
                <w:szCs w:val="24"/>
              </w:rPr>
              <w:t>Phase 1 Environ Assess</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$8,000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$8,000</w:t>
            </w: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Cultural Survey and Report</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w:t>
            </w:r>
            <w:r>
              <w:rPr>
                <w:rFonts w:ascii="Book Antiqua" w:eastAsia="Times New Roman" w:hAnsi="Book Antiqua" w:cs="Book Antiqua"/>
                <w:sz w:val="20"/>
                <w:szCs w:val="20"/>
              </w:rPr>
              <w:t>10,300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$10,300</w:t>
            </w: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Wetland Survey and Report</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$11,</w:t>
            </w:r>
            <w:r>
              <w:rPr>
                <w:rFonts w:ascii="Book Antiqua" w:eastAsia="Times New Roman" w:hAnsi="Book Antiqua" w:cs="Book Antiqua"/>
                <w:sz w:val="20"/>
                <w:szCs w:val="20"/>
              </w:rPr>
              <w:t>900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$11,900</w:t>
            </w: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Impact Analysis</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$3,500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$3,500</w:t>
            </w: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ESA Consultation</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w:t>
            </w:r>
            <w:r>
              <w:rPr>
                <w:rFonts w:ascii="Book Antiqua" w:eastAsia="Times New Roman" w:hAnsi="Book Antiqua" w:cs="Book Antiqua"/>
                <w:sz w:val="20"/>
                <w:szCs w:val="20"/>
              </w:rPr>
              <w:t>3,600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$3,600</w:t>
            </w: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Agency Coordination</w:t>
            </w:r>
          </w:p>
        </w:tc>
        <w:tc>
          <w:tcPr>
            <w:tcW w:w="619" w:type="pct"/>
          </w:tcPr>
          <w:p w:rsidR="00F41705" w:rsidRPr="00A60A2B" w:rsidRDefault="00F41705" w:rsidP="00230FF3">
            <w:pPr>
              <w:tabs>
                <w:tab w:val="left" w:pos="270"/>
                <w:tab w:val="center" w:pos="520"/>
              </w:tabs>
              <w:spacing w:after="0" w:line="240" w:lineRule="auto"/>
              <w:rPr>
                <w:rFonts w:ascii="Book Antiqua" w:eastAsia="Times New Roman" w:hAnsi="Book Antiqua" w:cs="Book Antiqua"/>
                <w:sz w:val="20"/>
                <w:szCs w:val="20"/>
              </w:rPr>
            </w:pPr>
            <w:r w:rsidRPr="00A60A2B">
              <w:rPr>
                <w:rFonts w:ascii="Book Antiqua" w:eastAsia="Times New Roman" w:hAnsi="Book Antiqua" w:cs="Book Antiqua"/>
                <w:sz w:val="20"/>
                <w:szCs w:val="20"/>
              </w:rPr>
              <w:tab/>
              <w:t>$</w:t>
            </w:r>
            <w:r>
              <w:rPr>
                <w:rFonts w:ascii="Book Antiqua" w:eastAsia="Times New Roman" w:hAnsi="Book Antiqua" w:cs="Book Antiqua"/>
                <w:sz w:val="20"/>
                <w:szCs w:val="20"/>
              </w:rPr>
              <w:t>2,700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$2,700</w:t>
            </w: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Design Review</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w:t>
            </w:r>
            <w:r>
              <w:rPr>
                <w:rFonts w:ascii="Book Antiqua" w:eastAsia="Times New Roman" w:hAnsi="Book Antiqua" w:cs="Book Antiqua"/>
                <w:sz w:val="20"/>
                <w:szCs w:val="20"/>
              </w:rPr>
              <w:t>2,700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$2,700</w:t>
            </w: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DA26E0"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WSDOT Review</w:t>
            </w: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Final Plans and Specs</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$29,</w:t>
            </w:r>
            <w:r>
              <w:rPr>
                <w:rFonts w:ascii="Book Antiqua" w:eastAsia="Times New Roman" w:hAnsi="Book Antiqua" w:cs="Book Antiqua"/>
                <w:sz w:val="20"/>
                <w:szCs w:val="20"/>
              </w:rPr>
              <w:t>100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$29,100</w:t>
            </w: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CCNRD Project Management, landowner coordination,  admin, design review</w:t>
            </w: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r w:rsidRPr="00A60A2B">
              <w:rPr>
                <w:rFonts w:ascii="Book Antiqua" w:eastAsia="Times New Roman" w:hAnsi="Book Antiqua" w:cs="Book Antiqua"/>
                <w:sz w:val="20"/>
                <w:szCs w:val="20"/>
              </w:rPr>
              <w:t>$25,000</w:t>
            </w: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$25,000</w:t>
            </w: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p>
        </w:tc>
        <w:tc>
          <w:tcPr>
            <w:tcW w:w="619"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835"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733" w:type="pct"/>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1244" w:type="pct"/>
            <w:tcBorders>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r>
      <w:tr w:rsidR="00F41705" w:rsidRPr="00A60A2B" w:rsidTr="00230FF3">
        <w:tc>
          <w:tcPr>
            <w:tcW w:w="1569" w:type="pct"/>
            <w:tcBorders>
              <w:left w:val="single" w:sz="12" w:space="0" w:color="auto"/>
              <w:bottom w:val="single" w:sz="12" w:space="0" w:color="auto"/>
            </w:tcBorders>
          </w:tcPr>
          <w:p w:rsidR="00F41705" w:rsidRPr="00A60A2B" w:rsidRDefault="00F41705" w:rsidP="00230FF3">
            <w:pPr>
              <w:spacing w:after="0" w:line="240" w:lineRule="auto"/>
              <w:rPr>
                <w:rFonts w:ascii="Book Antiqua" w:eastAsia="Times New Roman" w:hAnsi="Book Antiqua" w:cs="Book Antiqua"/>
                <w:sz w:val="24"/>
                <w:szCs w:val="24"/>
              </w:rPr>
            </w:pPr>
            <w:r w:rsidRPr="00A60A2B">
              <w:rPr>
                <w:rFonts w:ascii="Book Antiqua" w:eastAsia="Times New Roman" w:hAnsi="Book Antiqua" w:cs="Book Antiqua"/>
                <w:sz w:val="24"/>
                <w:szCs w:val="24"/>
              </w:rPr>
              <w:t>Total</w:t>
            </w:r>
          </w:p>
        </w:tc>
        <w:tc>
          <w:tcPr>
            <w:tcW w:w="619" w:type="pct"/>
            <w:tcBorders>
              <w:bottom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p>
        </w:tc>
        <w:tc>
          <w:tcPr>
            <w:tcW w:w="835" w:type="pct"/>
            <w:tcBorders>
              <w:bottom w:val="single" w:sz="12" w:space="0" w:color="auto"/>
            </w:tcBorders>
          </w:tcPr>
          <w:p w:rsidR="00F41705" w:rsidRDefault="00F41705" w:rsidP="00230FF3">
            <w:pPr>
              <w:spacing w:after="0" w:line="240" w:lineRule="auto"/>
              <w:rPr>
                <w:rFonts w:ascii="Book Antiqua" w:eastAsia="Times New Roman" w:hAnsi="Book Antiqua" w:cs="Book Antiqua"/>
                <w:sz w:val="20"/>
                <w:szCs w:val="20"/>
              </w:rPr>
            </w:pPr>
            <w:r>
              <w:rPr>
                <w:rFonts w:ascii="Book Antiqua" w:eastAsia="Times New Roman" w:hAnsi="Book Antiqua" w:cs="Book Antiqua"/>
                <w:sz w:val="20"/>
                <w:szCs w:val="20"/>
              </w:rPr>
              <w:t>$128,200</w:t>
            </w:r>
          </w:p>
        </w:tc>
        <w:tc>
          <w:tcPr>
            <w:tcW w:w="733" w:type="pct"/>
            <w:tcBorders>
              <w:bottom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$71,700</w:t>
            </w:r>
          </w:p>
        </w:tc>
        <w:tc>
          <w:tcPr>
            <w:tcW w:w="1244" w:type="pct"/>
            <w:tcBorders>
              <w:bottom w:val="single" w:sz="12" w:space="0" w:color="auto"/>
              <w:right w:val="single" w:sz="12" w:space="0" w:color="auto"/>
            </w:tcBorders>
          </w:tcPr>
          <w:p w:rsidR="00F41705" w:rsidRPr="00A60A2B" w:rsidRDefault="00F41705" w:rsidP="00230FF3">
            <w:pPr>
              <w:spacing w:after="0" w:line="240" w:lineRule="auto"/>
              <w:jc w:val="center"/>
              <w:rPr>
                <w:rFonts w:ascii="Book Antiqua" w:eastAsia="Times New Roman" w:hAnsi="Book Antiqua" w:cs="Book Antiqua"/>
                <w:sz w:val="20"/>
                <w:szCs w:val="20"/>
              </w:rPr>
            </w:pPr>
            <w:r>
              <w:rPr>
                <w:rFonts w:ascii="Book Antiqua" w:eastAsia="Times New Roman" w:hAnsi="Book Antiqua" w:cs="Book Antiqua"/>
                <w:sz w:val="20"/>
                <w:szCs w:val="20"/>
              </w:rPr>
              <w:t>$199,900</w:t>
            </w:r>
          </w:p>
        </w:tc>
      </w:tr>
    </w:tbl>
    <w:p w:rsidR="00F41705" w:rsidRDefault="00F41705">
      <w:pPr>
        <w:rPr>
          <w:b/>
          <w:u w:val="single"/>
        </w:rPr>
      </w:pPr>
    </w:p>
    <w:p w:rsidR="00F41705" w:rsidRPr="00F41705" w:rsidRDefault="00F41705">
      <w:pPr>
        <w:rPr>
          <w:b/>
          <w:u w:val="single"/>
        </w:rPr>
      </w:pPr>
    </w:p>
    <w:sectPr w:rsidR="00F41705" w:rsidRPr="00F41705" w:rsidSect="001354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1705"/>
    <w:rsid w:val="00135410"/>
    <w:rsid w:val="003A1F15"/>
    <w:rsid w:val="00434D3A"/>
    <w:rsid w:val="00583218"/>
    <w:rsid w:val="00787C5D"/>
    <w:rsid w:val="009F41B3"/>
    <w:rsid w:val="00C321EB"/>
    <w:rsid w:val="00DA26E0"/>
    <w:rsid w:val="00F32EDF"/>
    <w:rsid w:val="00F4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434D3A"/>
    <w:pPr>
      <w:spacing w:after="0" w:line="240" w:lineRule="auto"/>
    </w:pPr>
    <w:rPr>
      <w:rFonts w:ascii="Calibri" w:eastAsia="Times New Roman" w:hAnsi="Calibri" w:cs="Times New Roman"/>
      <w:sz w:val="20"/>
      <w:szCs w:val="20"/>
    </w:rPr>
  </w:style>
  <w:style w:type="character" w:customStyle="1" w:styleId="NoSpacingChar">
    <w:name w:val="No Spacing Char"/>
    <w:basedOn w:val="DefaultParagraphFont"/>
    <w:link w:val="NoSpacing"/>
    <w:uiPriority w:val="99"/>
    <w:locked/>
    <w:rsid w:val="00434D3A"/>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miketk</dc:creator>
  <cp:keywords/>
  <dc:description/>
  <cp:lastModifiedBy>miketk</cp:lastModifiedBy>
  <cp:revision>1</cp:revision>
  <dcterms:created xsi:type="dcterms:W3CDTF">2012-10-12T22:17:00Z</dcterms:created>
  <dcterms:modified xsi:type="dcterms:W3CDTF">2012-10-12T23:48:00Z</dcterms:modified>
</cp:coreProperties>
</file>