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2F" w:rsidRPr="009E0905" w:rsidRDefault="000B132F" w:rsidP="009E0905">
      <w:pPr>
        <w:pStyle w:val="Default"/>
        <w:jc w:val="center"/>
        <w:rPr>
          <w:sz w:val="32"/>
          <w:szCs w:val="32"/>
        </w:rPr>
      </w:pPr>
      <w:r w:rsidRPr="009E0905">
        <w:rPr>
          <w:sz w:val="32"/>
          <w:szCs w:val="32"/>
        </w:rPr>
        <w:t>2011 SRFB</w:t>
      </w:r>
      <w:r>
        <w:rPr>
          <w:sz w:val="32"/>
          <w:szCs w:val="32"/>
        </w:rPr>
        <w:t xml:space="preserve">/PSAR </w:t>
      </w:r>
      <w:r w:rsidRPr="009E0905">
        <w:rPr>
          <w:sz w:val="32"/>
          <w:szCs w:val="32"/>
        </w:rPr>
        <w:t xml:space="preserve">Project </w:t>
      </w:r>
      <w:r>
        <w:rPr>
          <w:sz w:val="32"/>
          <w:szCs w:val="32"/>
        </w:rPr>
        <w:t>Pre-</w:t>
      </w:r>
      <w:r w:rsidRPr="009E0905">
        <w:rPr>
          <w:sz w:val="32"/>
          <w:szCs w:val="32"/>
        </w:rPr>
        <w:t>Proposal</w:t>
      </w:r>
    </w:p>
    <w:p w:rsidR="000B132F" w:rsidRPr="009E0905" w:rsidRDefault="000B132F" w:rsidP="009E0905">
      <w:pPr>
        <w:pStyle w:val="Default"/>
        <w:jc w:val="center"/>
        <w:rPr>
          <w:sz w:val="32"/>
          <w:szCs w:val="32"/>
        </w:rPr>
      </w:pPr>
      <w:proofErr w:type="gramStart"/>
      <w:r w:rsidRPr="009E0905">
        <w:rPr>
          <w:sz w:val="32"/>
          <w:szCs w:val="32"/>
        </w:rPr>
        <w:t>for</w:t>
      </w:r>
      <w:proofErr w:type="gramEnd"/>
    </w:p>
    <w:p w:rsidR="000B132F" w:rsidRDefault="000B132F" w:rsidP="009E0905">
      <w:pPr>
        <w:pStyle w:val="Default"/>
        <w:jc w:val="center"/>
        <w:rPr>
          <w:sz w:val="32"/>
          <w:szCs w:val="32"/>
        </w:rPr>
      </w:pPr>
      <w:r w:rsidRPr="009E0905">
        <w:rPr>
          <w:sz w:val="32"/>
          <w:szCs w:val="32"/>
        </w:rPr>
        <w:t xml:space="preserve">Willow Creek </w:t>
      </w:r>
      <w:proofErr w:type="spellStart"/>
      <w:r w:rsidRPr="009E0905">
        <w:rPr>
          <w:sz w:val="32"/>
          <w:szCs w:val="32"/>
        </w:rPr>
        <w:t>daylighting</w:t>
      </w:r>
      <w:proofErr w:type="spellEnd"/>
      <w:r>
        <w:rPr>
          <w:sz w:val="32"/>
          <w:szCs w:val="32"/>
        </w:rPr>
        <w:t xml:space="preserve"> (M233)</w:t>
      </w:r>
    </w:p>
    <w:p w:rsidR="000B132F" w:rsidRDefault="000B132F" w:rsidP="009E0905">
      <w:pPr>
        <w:pStyle w:val="Default"/>
        <w:jc w:val="center"/>
        <w:rPr>
          <w:sz w:val="32"/>
          <w:szCs w:val="32"/>
        </w:rPr>
      </w:pPr>
    </w:p>
    <w:p w:rsidR="000B132F" w:rsidRDefault="003942BE" w:rsidP="003942BE">
      <w:pPr>
        <w:pStyle w:val="Default"/>
      </w:pPr>
      <w:r>
        <w:t>Primary Project Sponsor:</w:t>
      </w:r>
      <w:r w:rsidRPr="003942BE">
        <w:rPr>
          <w:sz w:val="22"/>
          <w:szCs w:val="22"/>
        </w:rPr>
        <w:t xml:space="preserve"> People </w:t>
      </w:r>
      <w:proofErr w:type="gramStart"/>
      <w:r w:rsidRPr="003942BE">
        <w:rPr>
          <w:sz w:val="22"/>
          <w:szCs w:val="22"/>
        </w:rPr>
        <w:t>For</w:t>
      </w:r>
      <w:proofErr w:type="gramEnd"/>
      <w:r w:rsidRPr="003942BE">
        <w:rPr>
          <w:sz w:val="22"/>
          <w:szCs w:val="22"/>
        </w:rPr>
        <w:t xml:space="preserve"> Puget Sound</w:t>
      </w:r>
    </w:p>
    <w:p w:rsidR="003942BE" w:rsidRPr="003942BE" w:rsidRDefault="003942BE" w:rsidP="003942BE">
      <w:pPr>
        <w:pStyle w:val="Default"/>
        <w:rPr>
          <w:sz w:val="22"/>
          <w:szCs w:val="22"/>
        </w:rPr>
      </w:pPr>
      <w:r>
        <w:t xml:space="preserve">Primary contact: </w:t>
      </w:r>
      <w:r w:rsidRPr="003942BE">
        <w:rPr>
          <w:sz w:val="22"/>
          <w:szCs w:val="22"/>
        </w:rPr>
        <w:t xml:space="preserve">Keeley O’Connell, Restoration Ecologist, 206-382-7007, </w:t>
      </w:r>
      <w:hyperlink r:id="rId5" w:history="1">
        <w:r w:rsidRPr="003942BE">
          <w:rPr>
            <w:rStyle w:val="Hyperlink"/>
            <w:sz w:val="22"/>
            <w:szCs w:val="22"/>
          </w:rPr>
          <w:t>koconnell@pugetsound.org</w:t>
        </w:r>
      </w:hyperlink>
    </w:p>
    <w:p w:rsidR="003942BE" w:rsidRPr="003942BE" w:rsidRDefault="003942BE" w:rsidP="003942BE">
      <w:pPr>
        <w:pStyle w:val="Default"/>
      </w:pPr>
    </w:p>
    <w:p w:rsidR="000B132F" w:rsidRPr="009E0905" w:rsidRDefault="000B132F" w:rsidP="009E0905">
      <w:pPr>
        <w:pStyle w:val="Default"/>
      </w:pPr>
      <w:r w:rsidRPr="009E0905">
        <w:rPr>
          <w:b/>
          <w:bCs/>
        </w:rPr>
        <w:t>Overall Project Summary</w:t>
      </w:r>
      <w:r w:rsidRPr="009E0905">
        <w:t xml:space="preserve">: </w:t>
      </w:r>
    </w:p>
    <w:p w:rsidR="000B132F" w:rsidRPr="009E0905" w:rsidRDefault="000B132F" w:rsidP="009E0905">
      <w:pPr>
        <w:pStyle w:val="BodyTextIndent2"/>
        <w:rPr>
          <w:b/>
          <w:bCs/>
          <w:color w:val="auto"/>
        </w:rPr>
      </w:pPr>
      <w:r w:rsidRPr="009E0905">
        <w:t xml:space="preserve">The goal of the overall project is to attain full tidal restoration of the Edmonds Marsh barrier estuary. This action will facilitate juvenile salmon access to rearing habitat and improve access to spawning habitat for adult </w:t>
      </w:r>
      <w:proofErr w:type="spellStart"/>
      <w:r w:rsidRPr="009E0905">
        <w:t>coho</w:t>
      </w:r>
      <w:proofErr w:type="spellEnd"/>
      <w:r>
        <w:t xml:space="preserve">.  The current outlet of this 24 acre remnant barrier estuary complex is a 1,400 foot long </w:t>
      </w:r>
      <w:proofErr w:type="spellStart"/>
      <w:r>
        <w:t>subtidal</w:t>
      </w:r>
      <w:proofErr w:type="spellEnd"/>
      <w:r>
        <w:t xml:space="preserve"> pipe that significantly limits fish access</w:t>
      </w:r>
      <w:r w:rsidRPr="009E0905">
        <w:t xml:space="preserve">.  The </w:t>
      </w:r>
      <w:r>
        <w:t xml:space="preserve">full project scope proposes </w:t>
      </w:r>
      <w:r w:rsidRPr="009E0905">
        <w:t>construct</w:t>
      </w:r>
      <w:r>
        <w:t>ion of</w:t>
      </w:r>
      <w:r w:rsidRPr="009E0905">
        <w:t xml:space="preserve"> a new</w:t>
      </w:r>
      <w:r>
        <w:t xml:space="preserve"> ‘</w:t>
      </w:r>
      <w:proofErr w:type="spellStart"/>
      <w:r>
        <w:t>daylighted</w:t>
      </w:r>
      <w:proofErr w:type="spellEnd"/>
      <w:r>
        <w:t>’</w:t>
      </w:r>
      <w:r w:rsidRPr="009E0905">
        <w:t xml:space="preserve"> t</w:t>
      </w:r>
      <w:r>
        <w:t>idal channel connection from Edmonds M</w:t>
      </w:r>
      <w:r w:rsidRPr="009E0905">
        <w:t xml:space="preserve">arsh to </w:t>
      </w:r>
      <w:smartTag w:uri="urn:schemas-microsoft-com:office:smarttags" w:element="place">
        <w:r w:rsidRPr="009E0905">
          <w:t>Puget Sound</w:t>
        </w:r>
      </w:smartTag>
      <w:r w:rsidRPr="009E0905">
        <w:t xml:space="preserve"> and improve</w:t>
      </w:r>
      <w:r>
        <w:t>ment of</w:t>
      </w:r>
      <w:r w:rsidRPr="009E0905">
        <w:t xml:space="preserve"> fish passage barrier issues upstream of the marsh complex.  Secondarily, the project will address the importance and the role of the marsh complex to surface water management.  We intend the project to </w:t>
      </w:r>
      <w:r>
        <w:t>address</w:t>
      </w:r>
      <w:r w:rsidRPr="009E0905">
        <w:t xml:space="preserve"> social interests, such as access and r</w:t>
      </w:r>
      <w:r>
        <w:t>ecreation opportunities,</w:t>
      </w:r>
      <w:r w:rsidRPr="009E0905">
        <w:t xml:space="preserve"> economic and social value of a restored system in terms of climate change and sea-level rise preparedness, carbon sequestration capacity, and economic value of ecosystem services. This project will engage the community through education and action opportunities in every phase, when possible, from feasibility through stewardship.</w:t>
      </w:r>
      <w:r>
        <w:t xml:space="preserve"> In addition, the input from the stakeholders in the vicinity of the Marsh, </w:t>
      </w:r>
      <w:smartTag w:uri="urn:schemas-microsoft-com:office:smarttags" w:element="place">
        <w:smartTag w:uri="urn:schemas-microsoft-com:office:smarttags" w:element="City">
          <w:r>
            <w:t>Port of Edmonds</w:t>
          </w:r>
        </w:smartTag>
        <w:r>
          <w:t xml:space="preserve">, </w:t>
        </w:r>
        <w:smartTag w:uri="urn:schemas-microsoft-com:office:smarttags" w:element="State">
          <w:r>
            <w:t>Washington</w:t>
          </w:r>
        </w:smartTag>
      </w:smartTag>
      <w:r>
        <w:t xml:space="preserve"> Department of Transportation, and BNSF Railway Company and from the property owner, the City of </w:t>
      </w:r>
      <w:smartTag w:uri="urn:schemas-microsoft-com:office:smarttags" w:element="place">
        <w:smartTag w:uri="urn:schemas-microsoft-com:office:smarttags" w:element="City">
          <w:r>
            <w:t>Edmonds</w:t>
          </w:r>
        </w:smartTag>
      </w:smartTag>
      <w:r>
        <w:t xml:space="preserve">, will be incorporated into the feasibility study. </w:t>
      </w:r>
    </w:p>
    <w:p w:rsidR="000B132F" w:rsidRPr="009E0905" w:rsidRDefault="000B132F" w:rsidP="009E0905">
      <w:pPr>
        <w:pStyle w:val="BodyTextIndent2"/>
        <w:rPr>
          <w:b/>
          <w:bCs/>
          <w:color w:val="auto"/>
        </w:rPr>
      </w:pPr>
    </w:p>
    <w:p w:rsidR="000B132F" w:rsidRPr="009E0905" w:rsidRDefault="000B132F" w:rsidP="009E0905">
      <w:pPr>
        <w:pStyle w:val="BodyTextIndent2"/>
        <w:ind w:left="0"/>
        <w:rPr>
          <w:b/>
          <w:bCs/>
          <w:color w:val="auto"/>
        </w:rPr>
      </w:pPr>
      <w:r w:rsidRPr="009E0905">
        <w:rPr>
          <w:b/>
          <w:bCs/>
          <w:color w:val="auto"/>
        </w:rPr>
        <w:t xml:space="preserve">Current </w:t>
      </w:r>
      <w:r w:rsidRPr="008F65FD">
        <w:rPr>
          <w:b/>
          <w:bCs/>
          <w:color w:val="auto"/>
        </w:rPr>
        <w:t>Phase</w:t>
      </w:r>
      <w:r w:rsidRPr="009E0905">
        <w:rPr>
          <w:b/>
          <w:bCs/>
          <w:color w:val="auto"/>
        </w:rPr>
        <w:t xml:space="preserve"> Scope of Work:</w:t>
      </w:r>
    </w:p>
    <w:p w:rsidR="000B132F" w:rsidRPr="009E0905" w:rsidRDefault="000B132F" w:rsidP="009E0905">
      <w:pPr>
        <w:pStyle w:val="BodyTextIndent2"/>
        <w:rPr>
          <w:color w:val="auto"/>
        </w:rPr>
      </w:pPr>
      <w:r w:rsidRPr="009E0905">
        <w:rPr>
          <w:color w:val="auto"/>
        </w:rPr>
        <w:t>The project is currently in the feasibility stage, yet some elements have already been determined, such as description of the problem, identification of specific objectives for addressing the problem and identification of various alternatives for achieving the objectives.  These identified alternatives, however, require further</w:t>
      </w:r>
      <w:r w:rsidR="000C2431">
        <w:rPr>
          <w:color w:val="auto"/>
        </w:rPr>
        <w:t xml:space="preserve"> study to complete the feasibility stage that results in scaled view drawings and cost estimates of each alternative</w:t>
      </w:r>
      <w:r w:rsidRPr="009E0905">
        <w:rPr>
          <w:color w:val="auto"/>
        </w:rPr>
        <w:t>.</w:t>
      </w:r>
    </w:p>
    <w:p w:rsidR="000B132F" w:rsidRDefault="000B132F" w:rsidP="009E0905">
      <w:pPr>
        <w:pStyle w:val="BodyTextIndent2"/>
        <w:rPr>
          <w:color w:val="auto"/>
        </w:rPr>
      </w:pPr>
    </w:p>
    <w:p w:rsidR="000B132F" w:rsidRPr="000B132F" w:rsidRDefault="000B132F" w:rsidP="009E0905">
      <w:pPr>
        <w:pStyle w:val="BodyTextIndent2"/>
        <w:rPr>
          <w:i/>
          <w:iCs/>
          <w:color w:val="auto"/>
        </w:rPr>
      </w:pPr>
      <w:r w:rsidRPr="009E0905">
        <w:rPr>
          <w:color w:val="auto"/>
        </w:rPr>
        <w:t xml:space="preserve">Requested funding will be used to finalize the feasibility assessment and to attain preliminary project design </w:t>
      </w:r>
      <w:r w:rsidR="000C2431">
        <w:rPr>
          <w:color w:val="auto"/>
        </w:rPr>
        <w:t xml:space="preserve">elements and cost estimates </w:t>
      </w:r>
      <w:r w:rsidRPr="009E0905">
        <w:rPr>
          <w:color w:val="auto"/>
        </w:rPr>
        <w:t xml:space="preserve">for Edmonds Marsh restoration measures.  The alternatives considered will enhance the tidal prism in the marsh complex through channel modification to daylight the connection of </w:t>
      </w:r>
      <w:smartTag w:uri="urn:schemas-microsoft-com:office:smarttags" w:element="place">
        <w:smartTag w:uri="urn:schemas-microsoft-com:office:smarttags" w:element="City">
          <w:r w:rsidRPr="009E0905">
            <w:rPr>
              <w:color w:val="auto"/>
            </w:rPr>
            <w:t>Willow</w:t>
          </w:r>
        </w:smartTag>
      </w:smartTag>
      <w:r w:rsidRPr="009E0905">
        <w:rPr>
          <w:color w:val="auto"/>
        </w:rPr>
        <w:t xml:space="preserve"> and </w:t>
      </w:r>
      <w:proofErr w:type="spellStart"/>
      <w:r w:rsidRPr="009E0905">
        <w:rPr>
          <w:color w:val="auto"/>
        </w:rPr>
        <w:t>Shellabarger</w:t>
      </w:r>
      <w:proofErr w:type="spellEnd"/>
      <w:r w:rsidRPr="009E0905">
        <w:rPr>
          <w:color w:val="auto"/>
        </w:rPr>
        <w:t xml:space="preserve"> Creeks. Currently, the only connection of </w:t>
      </w:r>
      <w:smartTag w:uri="urn:schemas-microsoft-com:office:smarttags" w:element="place">
        <w:smartTag w:uri="urn:schemas-microsoft-com:office:smarttags" w:element="City">
          <w:r w:rsidRPr="009E0905">
            <w:rPr>
              <w:color w:val="auto"/>
            </w:rPr>
            <w:t>Willow</w:t>
          </w:r>
        </w:smartTag>
      </w:smartTag>
      <w:r w:rsidRPr="009E0905">
        <w:rPr>
          <w:color w:val="auto"/>
        </w:rPr>
        <w:t xml:space="preserve"> and </w:t>
      </w:r>
      <w:proofErr w:type="spellStart"/>
      <w:r w:rsidRPr="009E0905">
        <w:rPr>
          <w:color w:val="auto"/>
        </w:rPr>
        <w:t>Shellbarger</w:t>
      </w:r>
      <w:proofErr w:type="spellEnd"/>
      <w:r w:rsidRPr="009E0905">
        <w:rPr>
          <w:color w:val="auto"/>
        </w:rPr>
        <w:t xml:space="preserve"> Creeks and Edmonds Marsh to </w:t>
      </w:r>
      <w:smartTag w:uri="urn:schemas-microsoft-com:office:smarttags" w:element="place">
        <w:r w:rsidRPr="009E0905">
          <w:rPr>
            <w:color w:val="auto"/>
          </w:rPr>
          <w:t>Puget Sound</w:t>
        </w:r>
      </w:smartTag>
      <w:r w:rsidRPr="009E0905">
        <w:rPr>
          <w:color w:val="auto"/>
        </w:rPr>
        <w:t xml:space="preserve"> is via a large diameter pipe.  Day lighting this connection would enhance the connection between the Creeks/Marsh to Puget Sound and would involve hydraulic modifications by removing or modifying the existing tide gate. </w:t>
      </w:r>
      <w:r w:rsidR="00100B3C">
        <w:rPr>
          <w:color w:val="auto"/>
        </w:rPr>
        <w:t xml:space="preserve"> Sound Transit recently completed trestle bridges under the railroad tracks for a future </w:t>
      </w:r>
      <w:proofErr w:type="spellStart"/>
      <w:r w:rsidR="00100B3C">
        <w:rPr>
          <w:color w:val="auto"/>
        </w:rPr>
        <w:t>daylighted</w:t>
      </w:r>
      <w:proofErr w:type="spellEnd"/>
      <w:r w:rsidR="00100B3C">
        <w:rPr>
          <w:color w:val="auto"/>
        </w:rPr>
        <w:t xml:space="preserve"> creek channel as a mitigation action with the City of Edmonds.  This action represents over$1 million project cost to use as leverage for the project.</w:t>
      </w:r>
      <w:r w:rsidRPr="009E0905">
        <w:rPr>
          <w:color w:val="auto"/>
        </w:rPr>
        <w:t xml:space="preserve"> </w:t>
      </w:r>
    </w:p>
    <w:p w:rsidR="000B132F" w:rsidRDefault="000B132F" w:rsidP="009E0905">
      <w:pPr>
        <w:pStyle w:val="BodyTextIndent2"/>
        <w:rPr>
          <w:color w:val="auto"/>
        </w:rPr>
      </w:pPr>
    </w:p>
    <w:p w:rsidR="000B132F" w:rsidRPr="009E0905" w:rsidRDefault="000B132F" w:rsidP="009E0905">
      <w:pPr>
        <w:pStyle w:val="BodyTextIndent2"/>
        <w:rPr>
          <w:color w:val="auto"/>
        </w:rPr>
      </w:pPr>
      <w:r w:rsidRPr="009E0905">
        <w:rPr>
          <w:color w:val="auto"/>
        </w:rPr>
        <w:lastRenderedPageBreak/>
        <w:t xml:space="preserve">The feasibility study will also identify and assess fish passage barriers upstream of the marsh, </w:t>
      </w:r>
      <w:r>
        <w:rPr>
          <w:color w:val="auto"/>
        </w:rPr>
        <w:t xml:space="preserve">surface </w:t>
      </w:r>
      <w:r w:rsidRPr="009E0905">
        <w:rPr>
          <w:color w:val="auto"/>
        </w:rPr>
        <w:t xml:space="preserve">water management and flooding, invasive species control, real estate considerations to expanding the potential project area therefore enhancing the complexity of the </w:t>
      </w:r>
      <w:proofErr w:type="spellStart"/>
      <w:r w:rsidRPr="009E0905">
        <w:rPr>
          <w:color w:val="auto"/>
        </w:rPr>
        <w:t>daylighted</w:t>
      </w:r>
      <w:proofErr w:type="spellEnd"/>
      <w:r w:rsidRPr="009E0905">
        <w:rPr>
          <w:color w:val="auto"/>
        </w:rPr>
        <w:t xml:space="preserve"> tidal channel, and social and economic values to be gained. We plan to engage the public through a robust process to identify the most appropriate restoration management measures.</w:t>
      </w:r>
    </w:p>
    <w:p w:rsidR="000B132F" w:rsidRDefault="000B132F" w:rsidP="009E0905">
      <w:pPr>
        <w:pStyle w:val="BodyTextIndent2"/>
        <w:rPr>
          <w:color w:val="auto"/>
        </w:rPr>
      </w:pPr>
    </w:p>
    <w:p w:rsidR="000B132F" w:rsidRPr="009E0905" w:rsidRDefault="000B132F" w:rsidP="009E0905">
      <w:pPr>
        <w:pStyle w:val="BodyTextIndent2"/>
        <w:rPr>
          <w:color w:val="auto"/>
        </w:rPr>
      </w:pPr>
      <w:r>
        <w:rPr>
          <w:color w:val="auto"/>
        </w:rPr>
        <w:t>The m</w:t>
      </w:r>
      <w:r w:rsidRPr="009E0905">
        <w:rPr>
          <w:color w:val="auto"/>
        </w:rPr>
        <w:t xml:space="preserve">arsh </w:t>
      </w:r>
      <w:r>
        <w:rPr>
          <w:color w:val="auto"/>
        </w:rPr>
        <w:t xml:space="preserve">complex </w:t>
      </w:r>
      <w:r w:rsidRPr="009E0905">
        <w:rPr>
          <w:color w:val="auto"/>
        </w:rPr>
        <w:t xml:space="preserve">serves an important role in </w:t>
      </w:r>
      <w:proofErr w:type="spellStart"/>
      <w:r w:rsidRPr="009E0905">
        <w:rPr>
          <w:color w:val="auto"/>
        </w:rPr>
        <w:t>stormwater</w:t>
      </w:r>
      <w:proofErr w:type="spellEnd"/>
      <w:r w:rsidRPr="009E0905">
        <w:rPr>
          <w:color w:val="auto"/>
        </w:rPr>
        <w:t xml:space="preserve"> management</w:t>
      </w:r>
      <w:r>
        <w:rPr>
          <w:color w:val="auto"/>
        </w:rPr>
        <w:t xml:space="preserve"> of the surrounding urban area</w:t>
      </w:r>
      <w:r w:rsidRPr="009E0905">
        <w:rPr>
          <w:color w:val="auto"/>
        </w:rPr>
        <w:t xml:space="preserve">. The wetlands provide important filtering processes that reduce the pollutant loading into </w:t>
      </w:r>
      <w:smartTag w:uri="urn:schemas-microsoft-com:office:smarttags" w:element="place">
        <w:r w:rsidRPr="009E0905">
          <w:rPr>
            <w:color w:val="auto"/>
          </w:rPr>
          <w:t>Puget Sound</w:t>
        </w:r>
      </w:smartTag>
      <w:r w:rsidRPr="009E0905">
        <w:rPr>
          <w:color w:val="auto"/>
        </w:rPr>
        <w:t xml:space="preserve"> as well as providing storage </w:t>
      </w:r>
      <w:r>
        <w:rPr>
          <w:color w:val="auto"/>
        </w:rPr>
        <w:t>that can reduce flooding in neighboring parcels</w:t>
      </w:r>
      <w:r w:rsidRPr="009E0905">
        <w:rPr>
          <w:color w:val="auto"/>
        </w:rPr>
        <w:t xml:space="preserve">. </w:t>
      </w:r>
      <w:r>
        <w:rPr>
          <w:color w:val="auto"/>
        </w:rPr>
        <w:t>The restoration of the m</w:t>
      </w:r>
      <w:r w:rsidRPr="009E0905">
        <w:rPr>
          <w:color w:val="auto"/>
        </w:rPr>
        <w:t xml:space="preserve">arsh </w:t>
      </w:r>
      <w:r>
        <w:rPr>
          <w:color w:val="auto"/>
        </w:rPr>
        <w:t xml:space="preserve">complex </w:t>
      </w:r>
      <w:r w:rsidRPr="009E0905">
        <w:rPr>
          <w:color w:val="auto"/>
        </w:rPr>
        <w:t xml:space="preserve">will include renewing these essential functions by re-vegetating with the appropriate wetland species and reclaiming the storage volume lost by excessive sedimentation that has partially resulted in large areas of cattails overtaking </w:t>
      </w:r>
      <w:r>
        <w:rPr>
          <w:color w:val="auto"/>
        </w:rPr>
        <w:t>a large area of the m</w:t>
      </w:r>
      <w:r w:rsidRPr="009E0905">
        <w:rPr>
          <w:color w:val="auto"/>
        </w:rPr>
        <w:t>arsh.</w:t>
      </w:r>
    </w:p>
    <w:p w:rsidR="000B132F" w:rsidRDefault="000B132F" w:rsidP="009E0905">
      <w:pPr>
        <w:pStyle w:val="BodyTextIndent2"/>
        <w:ind w:left="720"/>
        <w:rPr>
          <w:color w:val="auto"/>
        </w:rPr>
      </w:pPr>
    </w:p>
    <w:p w:rsidR="000B132F" w:rsidRDefault="000B132F" w:rsidP="009E0905">
      <w:pPr>
        <w:pStyle w:val="BodyTextIndent2"/>
        <w:ind w:left="720"/>
        <w:rPr>
          <w:b/>
          <w:bCs/>
          <w:color w:val="auto"/>
        </w:rPr>
      </w:pPr>
      <w:r w:rsidRPr="009E0905">
        <w:rPr>
          <w:b/>
          <w:bCs/>
          <w:color w:val="auto"/>
        </w:rPr>
        <w:t>Goals and Objectives of Current Phase:</w:t>
      </w:r>
    </w:p>
    <w:p w:rsidR="000B132F" w:rsidRPr="009E0905" w:rsidRDefault="000B132F" w:rsidP="009E0905">
      <w:pPr>
        <w:pStyle w:val="BodyTextIndent2"/>
        <w:ind w:left="720"/>
        <w:rPr>
          <w:b/>
          <w:bCs/>
          <w:color w:val="auto"/>
        </w:rPr>
      </w:pPr>
    </w:p>
    <w:p w:rsidR="000B132F" w:rsidRPr="009E0905" w:rsidRDefault="000B132F" w:rsidP="009E0905">
      <w:pPr>
        <w:pStyle w:val="BodyTextIndent2"/>
        <w:ind w:left="720"/>
        <w:rPr>
          <w:color w:val="auto"/>
          <w:u w:val="single"/>
        </w:rPr>
      </w:pPr>
      <w:proofErr w:type="gramStart"/>
      <w:r w:rsidRPr="009E0905">
        <w:rPr>
          <w:b/>
          <w:bCs/>
          <w:color w:val="auto"/>
          <w:u w:val="single"/>
        </w:rPr>
        <w:t>Goal 1.</w:t>
      </w:r>
      <w:proofErr w:type="gramEnd"/>
      <w:r w:rsidRPr="009E0905">
        <w:rPr>
          <w:color w:val="auto"/>
          <w:u w:val="single"/>
        </w:rPr>
        <w:t xml:space="preserve"> </w:t>
      </w:r>
      <w:r w:rsidRPr="009E0905">
        <w:rPr>
          <w:color w:val="auto"/>
        </w:rPr>
        <w:t>Fill data gaps and finalize the feasibility study that will result in scaled plan view drawings</w:t>
      </w:r>
    </w:p>
    <w:p w:rsidR="000B132F" w:rsidRPr="009E0905" w:rsidRDefault="000B132F" w:rsidP="009E0905">
      <w:pPr>
        <w:pStyle w:val="BodyTextIndent2"/>
        <w:numPr>
          <w:ilvl w:val="0"/>
          <w:numId w:val="3"/>
        </w:numPr>
        <w:rPr>
          <w:color w:val="auto"/>
        </w:rPr>
      </w:pPr>
      <w:r w:rsidRPr="009E0905">
        <w:rPr>
          <w:color w:val="auto"/>
          <w:u w:val="single"/>
        </w:rPr>
        <w:t>Objective 1</w:t>
      </w:r>
      <w:r w:rsidRPr="009E0905">
        <w:rPr>
          <w:color w:val="auto"/>
        </w:rPr>
        <w:t xml:space="preserve"> – finalize a scope of work that includes all necessary research and data gathering tasks, including but not limited to full bathymetric survey of the marsh and core samples to determine historic sedimentation, topographic survey of existing </w:t>
      </w:r>
      <w:proofErr w:type="spellStart"/>
      <w:r w:rsidRPr="009E0905">
        <w:rPr>
          <w:color w:val="auto"/>
        </w:rPr>
        <w:t>berms</w:t>
      </w:r>
      <w:proofErr w:type="spellEnd"/>
      <w:r w:rsidRPr="009E0905">
        <w:rPr>
          <w:color w:val="auto"/>
        </w:rPr>
        <w:t xml:space="preserve">, tidal prism analysis, freshwater </w:t>
      </w:r>
      <w:proofErr w:type="spellStart"/>
      <w:r w:rsidRPr="009E0905">
        <w:rPr>
          <w:color w:val="auto"/>
        </w:rPr>
        <w:t>hydroperiod</w:t>
      </w:r>
      <w:proofErr w:type="spellEnd"/>
      <w:r w:rsidRPr="009E0905">
        <w:rPr>
          <w:color w:val="auto"/>
        </w:rPr>
        <w:t xml:space="preserve"> and full survey of all outlets into marsh complex, sediment budget and transport rates along portion of drift cell, potential erosion rates of beach, and estimated flow rates of stream channel through RR bridge.  </w:t>
      </w:r>
    </w:p>
    <w:p w:rsidR="000B132F" w:rsidRPr="009E0905" w:rsidRDefault="000B132F" w:rsidP="009E0905">
      <w:pPr>
        <w:pStyle w:val="BodyTextIndent2"/>
        <w:numPr>
          <w:ilvl w:val="0"/>
          <w:numId w:val="3"/>
        </w:numPr>
        <w:rPr>
          <w:color w:val="auto"/>
        </w:rPr>
      </w:pPr>
      <w:r w:rsidRPr="009E0905">
        <w:rPr>
          <w:color w:val="auto"/>
          <w:u w:val="single"/>
        </w:rPr>
        <w:t>Objective 2</w:t>
      </w:r>
      <w:r>
        <w:rPr>
          <w:color w:val="auto"/>
        </w:rPr>
        <w:t xml:space="preserve"> – p</w:t>
      </w:r>
      <w:r w:rsidRPr="009E0905">
        <w:rPr>
          <w:color w:val="auto"/>
        </w:rPr>
        <w:t xml:space="preserve">repare RFP specifications </w:t>
      </w:r>
    </w:p>
    <w:p w:rsidR="000B132F" w:rsidRPr="009E0905" w:rsidRDefault="000B132F" w:rsidP="009E0905">
      <w:pPr>
        <w:pStyle w:val="BodyTextIndent2"/>
        <w:numPr>
          <w:ilvl w:val="0"/>
          <w:numId w:val="3"/>
        </w:numPr>
        <w:rPr>
          <w:color w:val="auto"/>
        </w:rPr>
      </w:pPr>
      <w:r w:rsidRPr="009E0905">
        <w:rPr>
          <w:color w:val="auto"/>
          <w:u w:val="single"/>
        </w:rPr>
        <w:t>Objective 3</w:t>
      </w:r>
      <w:r w:rsidRPr="009E0905">
        <w:rPr>
          <w:color w:val="auto"/>
        </w:rPr>
        <w:t xml:space="preserve"> – complete contractor bid/award process</w:t>
      </w:r>
    </w:p>
    <w:p w:rsidR="000B132F" w:rsidRPr="009E0905" w:rsidRDefault="000B132F" w:rsidP="009E0905">
      <w:pPr>
        <w:pStyle w:val="BodyTextIndent2"/>
        <w:numPr>
          <w:ilvl w:val="0"/>
          <w:numId w:val="3"/>
        </w:numPr>
        <w:rPr>
          <w:color w:val="auto"/>
        </w:rPr>
      </w:pPr>
      <w:r w:rsidRPr="009E0905">
        <w:rPr>
          <w:color w:val="auto"/>
          <w:u w:val="single"/>
        </w:rPr>
        <w:t>Objective 4</w:t>
      </w:r>
      <w:r>
        <w:rPr>
          <w:color w:val="auto"/>
        </w:rPr>
        <w:t xml:space="preserve"> – f</w:t>
      </w:r>
      <w:r w:rsidRPr="009E0905">
        <w:rPr>
          <w:color w:val="auto"/>
        </w:rPr>
        <w:t>inalize marsh feasibility study resulting in scaled plan view drawings and rough cost estimates for each design</w:t>
      </w:r>
      <w:r>
        <w:rPr>
          <w:color w:val="auto"/>
        </w:rPr>
        <w:t xml:space="preserve"> alternative</w:t>
      </w:r>
    </w:p>
    <w:p w:rsidR="000B132F" w:rsidRPr="009E0905" w:rsidRDefault="000B132F" w:rsidP="009E0905">
      <w:pPr>
        <w:pStyle w:val="BodyTextIndent2"/>
        <w:ind w:left="720"/>
        <w:rPr>
          <w:color w:val="auto"/>
        </w:rPr>
      </w:pPr>
    </w:p>
    <w:p w:rsidR="000B132F" w:rsidRPr="009E0905" w:rsidRDefault="000B132F" w:rsidP="009E0905">
      <w:pPr>
        <w:pStyle w:val="BodyTextIndent2"/>
        <w:ind w:left="720"/>
        <w:rPr>
          <w:color w:val="auto"/>
          <w:u w:val="single"/>
        </w:rPr>
      </w:pPr>
      <w:proofErr w:type="gramStart"/>
      <w:r w:rsidRPr="009E0905">
        <w:rPr>
          <w:b/>
          <w:bCs/>
          <w:color w:val="auto"/>
          <w:u w:val="single"/>
        </w:rPr>
        <w:t>Goal 2</w:t>
      </w:r>
      <w:r w:rsidRPr="009E0905">
        <w:rPr>
          <w:color w:val="auto"/>
          <w:u w:val="single"/>
        </w:rPr>
        <w:t>.</w:t>
      </w:r>
      <w:proofErr w:type="gramEnd"/>
      <w:r w:rsidRPr="009E0905">
        <w:rPr>
          <w:color w:val="auto"/>
          <w:u w:val="single"/>
        </w:rPr>
        <w:t xml:space="preserve">  </w:t>
      </w:r>
      <w:r w:rsidRPr="009E0905">
        <w:rPr>
          <w:color w:val="auto"/>
        </w:rPr>
        <w:t>Conduct a public engagement process</w:t>
      </w:r>
    </w:p>
    <w:p w:rsidR="000B132F" w:rsidRPr="009E0905" w:rsidRDefault="000B132F" w:rsidP="009E0905">
      <w:pPr>
        <w:pStyle w:val="BodyTextIndent2"/>
        <w:numPr>
          <w:ilvl w:val="0"/>
          <w:numId w:val="4"/>
        </w:numPr>
        <w:rPr>
          <w:color w:val="auto"/>
        </w:rPr>
      </w:pPr>
      <w:r w:rsidRPr="009E0905">
        <w:rPr>
          <w:color w:val="auto"/>
          <w:u w:val="single"/>
        </w:rPr>
        <w:t>Objective 1</w:t>
      </w:r>
      <w:r w:rsidRPr="009E0905">
        <w:rPr>
          <w:color w:val="auto"/>
        </w:rPr>
        <w:t xml:space="preserve">- </w:t>
      </w:r>
      <w:proofErr w:type="gramStart"/>
      <w:r w:rsidRPr="009E0905">
        <w:rPr>
          <w:color w:val="auto"/>
        </w:rPr>
        <w:t>conduct</w:t>
      </w:r>
      <w:proofErr w:type="gramEnd"/>
      <w:r w:rsidRPr="009E0905">
        <w:rPr>
          <w:color w:val="auto"/>
        </w:rPr>
        <w:t xml:space="preserve"> up to 3 streamside landowner workshops that include a combination of lectures, site tours, and stewardship training. Expected engagement= 20 streamside households</w:t>
      </w:r>
    </w:p>
    <w:p w:rsidR="000B132F" w:rsidRPr="009E0905" w:rsidRDefault="000B132F" w:rsidP="009E0905">
      <w:pPr>
        <w:pStyle w:val="BodyTextIndent2"/>
        <w:numPr>
          <w:ilvl w:val="0"/>
          <w:numId w:val="4"/>
        </w:numPr>
        <w:rPr>
          <w:color w:val="auto"/>
        </w:rPr>
      </w:pPr>
      <w:r w:rsidRPr="009E0905">
        <w:rPr>
          <w:color w:val="auto"/>
          <w:u w:val="single"/>
        </w:rPr>
        <w:t>Objective 2</w:t>
      </w:r>
      <w:r w:rsidRPr="009E0905">
        <w:rPr>
          <w:color w:val="auto"/>
        </w:rPr>
        <w:t>- engage volunteers in invasive control and native planting restoration actions in the marsh. Expected engagement= 60 volunteers</w:t>
      </w:r>
    </w:p>
    <w:p w:rsidR="000B132F" w:rsidRPr="009E0905" w:rsidRDefault="000B132F" w:rsidP="009E0905">
      <w:pPr>
        <w:pStyle w:val="BodyTextIndent2"/>
        <w:numPr>
          <w:ilvl w:val="0"/>
          <w:numId w:val="4"/>
        </w:numPr>
        <w:rPr>
          <w:color w:val="auto"/>
        </w:rPr>
      </w:pPr>
      <w:r w:rsidRPr="009E0905">
        <w:rPr>
          <w:color w:val="auto"/>
          <w:u w:val="single"/>
        </w:rPr>
        <w:t>Objective 3</w:t>
      </w:r>
      <w:r w:rsidRPr="009E0905">
        <w:rPr>
          <w:color w:val="auto"/>
        </w:rPr>
        <w:t>- plan and execute a public education and comment process upon finalization of feasibility study. Expected engagement= 100 citizens</w:t>
      </w:r>
    </w:p>
    <w:p w:rsidR="000B132F" w:rsidRPr="009E0905" w:rsidRDefault="000B132F" w:rsidP="009E0905">
      <w:pPr>
        <w:pStyle w:val="BodyTextIndent2"/>
        <w:ind w:left="720"/>
        <w:rPr>
          <w:color w:val="auto"/>
        </w:rPr>
      </w:pPr>
    </w:p>
    <w:p w:rsidR="000B132F" w:rsidRPr="009E0905" w:rsidRDefault="000B132F" w:rsidP="009E0905">
      <w:pPr>
        <w:pStyle w:val="BodyTextIndent2"/>
        <w:ind w:left="720"/>
        <w:rPr>
          <w:color w:val="auto"/>
          <w:u w:val="single"/>
        </w:rPr>
      </w:pPr>
      <w:proofErr w:type="gramStart"/>
      <w:r w:rsidRPr="009E0905">
        <w:rPr>
          <w:b/>
          <w:bCs/>
          <w:color w:val="auto"/>
          <w:u w:val="single"/>
        </w:rPr>
        <w:t>Goal 3.</w:t>
      </w:r>
      <w:proofErr w:type="gramEnd"/>
      <w:r w:rsidRPr="009E0905">
        <w:rPr>
          <w:color w:val="auto"/>
          <w:u w:val="single"/>
        </w:rPr>
        <w:t xml:space="preserve"> </w:t>
      </w:r>
      <w:r w:rsidRPr="009E0905">
        <w:rPr>
          <w:color w:val="auto"/>
        </w:rPr>
        <w:t>Select a preferred alternative design</w:t>
      </w:r>
      <w:r w:rsidR="00BF733B">
        <w:rPr>
          <w:color w:val="auto"/>
        </w:rPr>
        <w:t xml:space="preserve"> and cost estimate</w:t>
      </w:r>
    </w:p>
    <w:p w:rsidR="00BF733B" w:rsidRDefault="000B132F" w:rsidP="009E0905">
      <w:pPr>
        <w:pStyle w:val="BodyTextIndent2"/>
        <w:numPr>
          <w:ilvl w:val="0"/>
          <w:numId w:val="5"/>
        </w:numPr>
        <w:rPr>
          <w:color w:val="auto"/>
        </w:rPr>
      </w:pPr>
      <w:r w:rsidRPr="009E0905">
        <w:rPr>
          <w:color w:val="auto"/>
          <w:u w:val="single"/>
        </w:rPr>
        <w:t>Objective 1</w:t>
      </w:r>
      <w:r w:rsidRPr="009E0905">
        <w:rPr>
          <w:color w:val="auto"/>
        </w:rPr>
        <w:t xml:space="preserve">- </w:t>
      </w:r>
      <w:r w:rsidR="00BF733B">
        <w:rPr>
          <w:color w:val="auto"/>
        </w:rPr>
        <w:t>evaluate the pros and cons of each design alternative using input from public process</w:t>
      </w:r>
    </w:p>
    <w:p w:rsidR="000B132F" w:rsidRDefault="00BF733B" w:rsidP="009E0905">
      <w:pPr>
        <w:pStyle w:val="BodyTextIndent2"/>
        <w:numPr>
          <w:ilvl w:val="0"/>
          <w:numId w:val="5"/>
        </w:numPr>
        <w:rPr>
          <w:color w:val="auto"/>
        </w:rPr>
      </w:pPr>
      <w:r w:rsidRPr="00BF733B">
        <w:rPr>
          <w:color w:val="auto"/>
          <w:u w:val="single"/>
        </w:rPr>
        <w:t>Objective 2-</w:t>
      </w:r>
      <w:r>
        <w:rPr>
          <w:color w:val="auto"/>
        </w:rPr>
        <w:t xml:space="preserve"> </w:t>
      </w:r>
      <w:r w:rsidR="000B132F" w:rsidRPr="009E0905">
        <w:rPr>
          <w:color w:val="auto"/>
        </w:rPr>
        <w:t>work with property owner (City</w:t>
      </w:r>
      <w:r w:rsidR="000B132F">
        <w:rPr>
          <w:color w:val="auto"/>
        </w:rPr>
        <w:t xml:space="preserve"> of Edmonds</w:t>
      </w:r>
      <w:r w:rsidR="000B132F" w:rsidRPr="009E0905">
        <w:rPr>
          <w:color w:val="auto"/>
        </w:rPr>
        <w:t xml:space="preserve">) and </w:t>
      </w:r>
      <w:r w:rsidR="000B132F">
        <w:rPr>
          <w:color w:val="auto"/>
        </w:rPr>
        <w:t xml:space="preserve">other stakeholders </w:t>
      </w:r>
      <w:r w:rsidR="000B132F" w:rsidRPr="009E0905">
        <w:rPr>
          <w:color w:val="auto"/>
        </w:rPr>
        <w:t xml:space="preserve"> to select a preferred alternative design following the public engagement and comment process</w:t>
      </w:r>
    </w:p>
    <w:p w:rsidR="00BF733B" w:rsidRPr="009E0905" w:rsidRDefault="00BF733B" w:rsidP="009E0905">
      <w:pPr>
        <w:pStyle w:val="BodyTextIndent2"/>
        <w:numPr>
          <w:ilvl w:val="0"/>
          <w:numId w:val="5"/>
        </w:numPr>
        <w:rPr>
          <w:color w:val="auto"/>
        </w:rPr>
      </w:pPr>
      <w:r>
        <w:rPr>
          <w:color w:val="auto"/>
          <w:u w:val="single"/>
        </w:rPr>
        <w:t>Objective 3-</w:t>
      </w:r>
      <w:r>
        <w:rPr>
          <w:color w:val="auto"/>
        </w:rPr>
        <w:t xml:space="preserve"> finalize cost estimate for selected preferred design alternative</w:t>
      </w:r>
    </w:p>
    <w:p w:rsidR="000B132F" w:rsidRPr="009E0905" w:rsidRDefault="000B132F" w:rsidP="009E0905">
      <w:pPr>
        <w:pStyle w:val="BodyTextIndent2"/>
        <w:ind w:left="720"/>
        <w:rPr>
          <w:color w:val="auto"/>
        </w:rPr>
      </w:pPr>
    </w:p>
    <w:p w:rsidR="000B132F" w:rsidRPr="009E0905" w:rsidRDefault="000B132F" w:rsidP="000C2431">
      <w:pPr>
        <w:pStyle w:val="BodyTextIndent2"/>
        <w:ind w:left="0"/>
        <w:rPr>
          <w:color w:val="auto"/>
          <w:u w:val="single"/>
        </w:rPr>
      </w:pPr>
    </w:p>
    <w:p w:rsidR="000B132F" w:rsidRPr="009E0905" w:rsidRDefault="000B132F" w:rsidP="009E0905">
      <w:pPr>
        <w:pStyle w:val="BodyTextIndent2"/>
        <w:ind w:left="0"/>
        <w:rPr>
          <w:color w:val="auto"/>
        </w:rPr>
      </w:pPr>
    </w:p>
    <w:p w:rsidR="000B132F" w:rsidRPr="009E0905" w:rsidRDefault="000B132F" w:rsidP="009E0905">
      <w:pPr>
        <w:pStyle w:val="BodyTextIndent2"/>
        <w:ind w:left="0"/>
        <w:rPr>
          <w:b/>
          <w:bCs/>
          <w:color w:val="auto"/>
        </w:rPr>
      </w:pPr>
      <w:r w:rsidRPr="009E0905">
        <w:rPr>
          <w:b/>
          <w:bCs/>
          <w:color w:val="auto"/>
        </w:rPr>
        <w:t>Future identified phases of project</w:t>
      </w:r>
      <w:r>
        <w:rPr>
          <w:b/>
          <w:bCs/>
          <w:color w:val="auto"/>
        </w:rPr>
        <w:t>, preliminary project schedule and deliverables</w:t>
      </w:r>
      <w:r w:rsidRPr="009E0905">
        <w:rPr>
          <w:b/>
          <w:bCs/>
          <w:color w:val="auto"/>
        </w:rPr>
        <w:t>:</w:t>
      </w:r>
    </w:p>
    <w:p w:rsidR="000B132F" w:rsidRPr="009E0905" w:rsidRDefault="000B132F" w:rsidP="009E0905">
      <w:pPr>
        <w:pStyle w:val="BodyTextIndent2"/>
        <w:rPr>
          <w:color w:val="auto"/>
        </w:rPr>
      </w:pPr>
      <w:r w:rsidRPr="009E0905">
        <w:rPr>
          <w:color w:val="auto"/>
        </w:rPr>
        <w:t>Following the finalization of the preliminary project design phase, this project would move to finalize project design, permitting, construction, and into monitoring and stewardship.</w:t>
      </w:r>
    </w:p>
    <w:p w:rsidR="000B132F" w:rsidRDefault="000B132F" w:rsidP="009E0905">
      <w:pPr>
        <w:pStyle w:val="BodyTextIndent2"/>
        <w:ind w:left="720"/>
        <w:rPr>
          <w:color w:val="auto"/>
        </w:rPr>
      </w:pPr>
    </w:p>
    <w:p w:rsidR="000B132F" w:rsidRPr="009E0905" w:rsidRDefault="000B132F" w:rsidP="009E0905">
      <w:pPr>
        <w:autoSpaceDE w:val="0"/>
        <w:autoSpaceDN w:val="0"/>
        <w:adjustRightInd w:val="0"/>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8"/>
        <w:gridCol w:w="1444"/>
        <w:gridCol w:w="1721"/>
        <w:gridCol w:w="1721"/>
        <w:gridCol w:w="2044"/>
      </w:tblGrid>
      <w:tr w:rsidR="000B132F" w:rsidRPr="009E0905">
        <w:trPr>
          <w:trHeight w:val="250"/>
        </w:trPr>
        <w:tc>
          <w:tcPr>
            <w:tcW w:w="1998" w:type="dxa"/>
          </w:tcPr>
          <w:p w:rsidR="000B132F" w:rsidRPr="009E0905" w:rsidRDefault="000B132F" w:rsidP="00094EBF">
            <w:pPr>
              <w:autoSpaceDE w:val="0"/>
              <w:autoSpaceDN w:val="0"/>
              <w:adjustRightInd w:val="0"/>
              <w:rPr>
                <w:rFonts w:ascii="Calibri" w:hAnsi="Calibri" w:cs="Calibri"/>
                <w:color w:val="000000"/>
              </w:rPr>
            </w:pPr>
            <w:r w:rsidRPr="009E0905">
              <w:rPr>
                <w:rFonts w:ascii="Calibri" w:hAnsi="Calibri" w:cs="Calibri"/>
                <w:color w:val="000000"/>
              </w:rPr>
              <w:t xml:space="preserve"> </w:t>
            </w:r>
            <w:r w:rsidRPr="009E0905">
              <w:rPr>
                <w:rFonts w:ascii="Calibri" w:hAnsi="Calibri" w:cs="Calibri"/>
                <w:b/>
                <w:bCs/>
                <w:color w:val="000000"/>
              </w:rPr>
              <w:t xml:space="preserve">Task </w:t>
            </w:r>
          </w:p>
        </w:tc>
        <w:tc>
          <w:tcPr>
            <w:tcW w:w="1444" w:type="dxa"/>
          </w:tcPr>
          <w:p w:rsidR="000B132F" w:rsidRPr="009E0905" w:rsidRDefault="000B132F" w:rsidP="00094EBF">
            <w:pPr>
              <w:autoSpaceDE w:val="0"/>
              <w:autoSpaceDN w:val="0"/>
              <w:adjustRightInd w:val="0"/>
              <w:rPr>
                <w:rFonts w:ascii="Calibri" w:hAnsi="Calibri" w:cs="Calibri"/>
                <w:color w:val="000000"/>
              </w:rPr>
            </w:pPr>
            <w:r w:rsidRPr="009E0905">
              <w:rPr>
                <w:rFonts w:ascii="Calibri" w:hAnsi="Calibri" w:cs="Calibri"/>
                <w:b/>
                <w:bCs/>
                <w:color w:val="000000"/>
              </w:rPr>
              <w:t xml:space="preserve">Phase </w:t>
            </w:r>
          </w:p>
        </w:tc>
        <w:tc>
          <w:tcPr>
            <w:tcW w:w="1721" w:type="dxa"/>
          </w:tcPr>
          <w:p w:rsidR="000B132F" w:rsidRPr="009E0905" w:rsidRDefault="000B132F" w:rsidP="00094EBF">
            <w:pPr>
              <w:autoSpaceDE w:val="0"/>
              <w:autoSpaceDN w:val="0"/>
              <w:adjustRightInd w:val="0"/>
              <w:rPr>
                <w:rFonts w:ascii="Calibri" w:hAnsi="Calibri" w:cs="Calibri"/>
                <w:color w:val="000000"/>
              </w:rPr>
            </w:pPr>
            <w:r w:rsidRPr="009E0905">
              <w:rPr>
                <w:rFonts w:ascii="Calibri" w:hAnsi="Calibri" w:cs="Calibri"/>
                <w:b/>
                <w:bCs/>
                <w:color w:val="000000"/>
              </w:rPr>
              <w:t xml:space="preserve">Status </w:t>
            </w:r>
          </w:p>
        </w:tc>
        <w:tc>
          <w:tcPr>
            <w:tcW w:w="1721" w:type="dxa"/>
          </w:tcPr>
          <w:p w:rsidR="000B132F" w:rsidRPr="009E0905" w:rsidRDefault="000B132F" w:rsidP="00094EBF">
            <w:pPr>
              <w:autoSpaceDE w:val="0"/>
              <w:autoSpaceDN w:val="0"/>
              <w:adjustRightInd w:val="0"/>
              <w:rPr>
                <w:rFonts w:ascii="Calibri" w:hAnsi="Calibri" w:cs="Calibri"/>
                <w:color w:val="000000"/>
              </w:rPr>
            </w:pPr>
            <w:r w:rsidRPr="009E0905">
              <w:rPr>
                <w:rFonts w:ascii="Calibri" w:hAnsi="Calibri" w:cs="Calibri"/>
                <w:b/>
                <w:bCs/>
                <w:color w:val="000000"/>
              </w:rPr>
              <w:t xml:space="preserve">Target Date     </w:t>
            </w:r>
          </w:p>
        </w:tc>
        <w:tc>
          <w:tcPr>
            <w:tcW w:w="2044" w:type="dxa"/>
          </w:tcPr>
          <w:p w:rsidR="000B132F" w:rsidRPr="009E0905" w:rsidRDefault="000B132F" w:rsidP="00094EBF">
            <w:pPr>
              <w:autoSpaceDE w:val="0"/>
              <w:autoSpaceDN w:val="0"/>
              <w:adjustRightInd w:val="0"/>
              <w:rPr>
                <w:rFonts w:ascii="Calibri" w:hAnsi="Calibri" w:cs="Calibri"/>
                <w:b/>
                <w:bCs/>
                <w:color w:val="000000"/>
              </w:rPr>
            </w:pPr>
            <w:r w:rsidRPr="009E0905">
              <w:rPr>
                <w:rFonts w:ascii="Calibri" w:hAnsi="Calibri" w:cs="Calibri"/>
                <w:b/>
                <w:bCs/>
                <w:color w:val="000000"/>
              </w:rPr>
              <w:t>Deliverable</w:t>
            </w:r>
            <w:r>
              <w:rPr>
                <w:rFonts w:ascii="Calibri" w:hAnsi="Calibri" w:cs="Calibri"/>
                <w:b/>
                <w:bCs/>
                <w:color w:val="000000"/>
              </w:rPr>
              <w:t>(</w:t>
            </w:r>
            <w:r w:rsidRPr="009E0905">
              <w:rPr>
                <w:rFonts w:ascii="Calibri" w:hAnsi="Calibri" w:cs="Calibri"/>
                <w:b/>
                <w:bCs/>
                <w:color w:val="000000"/>
              </w:rPr>
              <w:t>s</w:t>
            </w:r>
            <w:r>
              <w:rPr>
                <w:rFonts w:ascii="Calibri" w:hAnsi="Calibri" w:cs="Calibri"/>
                <w:b/>
                <w:bCs/>
                <w:color w:val="000000"/>
              </w:rPr>
              <w:t>)</w:t>
            </w:r>
          </w:p>
        </w:tc>
      </w:tr>
      <w:tr w:rsidR="000B132F" w:rsidRPr="009E0905">
        <w:trPr>
          <w:trHeight w:val="110"/>
        </w:trPr>
        <w:tc>
          <w:tcPr>
            <w:tcW w:w="1998" w:type="dxa"/>
          </w:tcPr>
          <w:p w:rsidR="000B132F" w:rsidRPr="009E0905" w:rsidRDefault="000B132F" w:rsidP="00094EBF">
            <w:pPr>
              <w:autoSpaceDE w:val="0"/>
              <w:autoSpaceDN w:val="0"/>
              <w:adjustRightInd w:val="0"/>
              <w:rPr>
                <w:rFonts w:ascii="Calibri" w:hAnsi="Calibri" w:cs="Calibri"/>
                <w:color w:val="000000"/>
              </w:rPr>
            </w:pPr>
            <w:r w:rsidRPr="009E0905">
              <w:rPr>
                <w:rFonts w:ascii="Calibri" w:hAnsi="Calibri" w:cs="Calibri"/>
                <w:color w:val="000000"/>
              </w:rPr>
              <w:t xml:space="preserve">Feasibility Study </w:t>
            </w:r>
          </w:p>
        </w:tc>
        <w:tc>
          <w:tcPr>
            <w:tcW w:w="1444" w:type="dxa"/>
          </w:tcPr>
          <w:p w:rsidR="000B132F" w:rsidRPr="009E0905" w:rsidRDefault="000B132F" w:rsidP="00094EBF">
            <w:pPr>
              <w:autoSpaceDE w:val="0"/>
              <w:autoSpaceDN w:val="0"/>
              <w:adjustRightInd w:val="0"/>
              <w:rPr>
                <w:rFonts w:ascii="Calibri" w:hAnsi="Calibri" w:cs="Calibri"/>
                <w:color w:val="000000"/>
              </w:rPr>
            </w:pPr>
            <w:r w:rsidRPr="009E0905">
              <w:rPr>
                <w:rFonts w:ascii="Calibri" w:hAnsi="Calibri" w:cs="Calibri"/>
                <w:color w:val="000000"/>
              </w:rPr>
              <w:t xml:space="preserve">Feasibility </w:t>
            </w:r>
          </w:p>
        </w:tc>
        <w:tc>
          <w:tcPr>
            <w:tcW w:w="1721" w:type="dxa"/>
          </w:tcPr>
          <w:p w:rsidR="000B132F" w:rsidRPr="009E0905" w:rsidRDefault="000B132F" w:rsidP="00094EBF">
            <w:pPr>
              <w:autoSpaceDE w:val="0"/>
              <w:autoSpaceDN w:val="0"/>
              <w:adjustRightInd w:val="0"/>
              <w:rPr>
                <w:rFonts w:ascii="Calibri" w:hAnsi="Calibri" w:cs="Calibri"/>
                <w:color w:val="000000"/>
              </w:rPr>
            </w:pPr>
            <w:r w:rsidRPr="009E0905">
              <w:rPr>
                <w:rFonts w:ascii="Calibri" w:hAnsi="Calibri" w:cs="Calibri"/>
                <w:color w:val="000000"/>
              </w:rPr>
              <w:t xml:space="preserve">Proposed </w:t>
            </w:r>
          </w:p>
        </w:tc>
        <w:tc>
          <w:tcPr>
            <w:tcW w:w="1721" w:type="dxa"/>
          </w:tcPr>
          <w:p w:rsidR="000B132F" w:rsidRPr="009E0905" w:rsidRDefault="000B132F" w:rsidP="00094EBF">
            <w:pPr>
              <w:autoSpaceDE w:val="0"/>
              <w:autoSpaceDN w:val="0"/>
              <w:adjustRightInd w:val="0"/>
              <w:rPr>
                <w:rFonts w:ascii="Calibri" w:hAnsi="Calibri" w:cs="Calibri"/>
                <w:color w:val="000000"/>
              </w:rPr>
            </w:pPr>
            <w:r>
              <w:rPr>
                <w:rFonts w:ascii="Calibri" w:hAnsi="Calibri" w:cs="Calibri"/>
                <w:color w:val="000000"/>
              </w:rPr>
              <w:t>3</w:t>
            </w:r>
            <w:r w:rsidRPr="009E0905">
              <w:rPr>
                <w:rFonts w:ascii="Calibri" w:hAnsi="Calibri" w:cs="Calibri"/>
                <w:color w:val="000000"/>
              </w:rPr>
              <w:t xml:space="preserve">/2013 </w:t>
            </w:r>
          </w:p>
        </w:tc>
        <w:tc>
          <w:tcPr>
            <w:tcW w:w="2044" w:type="dxa"/>
          </w:tcPr>
          <w:p w:rsidR="000B132F" w:rsidRPr="009E0905" w:rsidRDefault="000B132F" w:rsidP="00BF733B">
            <w:pPr>
              <w:autoSpaceDE w:val="0"/>
              <w:autoSpaceDN w:val="0"/>
              <w:adjustRightInd w:val="0"/>
              <w:rPr>
                <w:rFonts w:ascii="Calibri" w:hAnsi="Calibri" w:cs="Calibri"/>
                <w:color w:val="000000"/>
              </w:rPr>
            </w:pPr>
            <w:r w:rsidRPr="009E0905">
              <w:rPr>
                <w:rFonts w:ascii="Calibri" w:hAnsi="Calibri" w:cs="Calibri"/>
                <w:color w:val="000000"/>
              </w:rPr>
              <w:t>Alt.</w:t>
            </w:r>
            <w:r>
              <w:rPr>
                <w:rFonts w:ascii="Calibri" w:hAnsi="Calibri" w:cs="Calibri"/>
                <w:color w:val="000000"/>
              </w:rPr>
              <w:t xml:space="preserve"> </w:t>
            </w:r>
            <w:r w:rsidRPr="009E0905">
              <w:rPr>
                <w:rFonts w:ascii="Calibri" w:hAnsi="Calibri" w:cs="Calibri"/>
                <w:color w:val="000000"/>
              </w:rPr>
              <w:t>scaled plan view drawings and cost estimates</w:t>
            </w:r>
            <w:r w:rsidR="003B30BC">
              <w:rPr>
                <w:rFonts w:ascii="Calibri" w:hAnsi="Calibri" w:cs="Calibri"/>
                <w:color w:val="000000"/>
              </w:rPr>
              <w:t>; results of public engagement process; selection of preferred design</w:t>
            </w:r>
            <w:r w:rsidR="00BF733B">
              <w:rPr>
                <w:rFonts w:ascii="Calibri" w:hAnsi="Calibri" w:cs="Calibri"/>
                <w:color w:val="000000"/>
              </w:rPr>
              <w:t xml:space="preserve"> alternative</w:t>
            </w:r>
          </w:p>
        </w:tc>
      </w:tr>
      <w:tr w:rsidR="000B132F" w:rsidRPr="009E0905">
        <w:trPr>
          <w:trHeight w:val="110"/>
        </w:trPr>
        <w:tc>
          <w:tcPr>
            <w:tcW w:w="1998" w:type="dxa"/>
          </w:tcPr>
          <w:p w:rsidR="000B132F" w:rsidRPr="009E0905" w:rsidRDefault="000B132F" w:rsidP="00094EBF">
            <w:pPr>
              <w:autoSpaceDE w:val="0"/>
              <w:autoSpaceDN w:val="0"/>
              <w:adjustRightInd w:val="0"/>
              <w:rPr>
                <w:rFonts w:ascii="Calibri" w:hAnsi="Calibri" w:cs="Calibri"/>
                <w:color w:val="000000"/>
              </w:rPr>
            </w:pPr>
            <w:r w:rsidRPr="009E0905">
              <w:rPr>
                <w:rFonts w:ascii="Calibri" w:hAnsi="Calibri" w:cs="Calibri"/>
                <w:color w:val="000000"/>
              </w:rPr>
              <w:t xml:space="preserve">Final Design </w:t>
            </w:r>
          </w:p>
        </w:tc>
        <w:tc>
          <w:tcPr>
            <w:tcW w:w="1444" w:type="dxa"/>
          </w:tcPr>
          <w:p w:rsidR="000B132F" w:rsidRPr="009E0905" w:rsidRDefault="000B132F" w:rsidP="00094EBF">
            <w:pPr>
              <w:autoSpaceDE w:val="0"/>
              <w:autoSpaceDN w:val="0"/>
              <w:adjustRightInd w:val="0"/>
              <w:rPr>
                <w:rFonts w:ascii="Calibri" w:hAnsi="Calibri" w:cs="Calibri"/>
                <w:color w:val="000000"/>
              </w:rPr>
            </w:pPr>
            <w:r w:rsidRPr="009E0905">
              <w:rPr>
                <w:rFonts w:ascii="Calibri" w:hAnsi="Calibri" w:cs="Calibri"/>
                <w:color w:val="000000"/>
              </w:rPr>
              <w:t xml:space="preserve">Design </w:t>
            </w:r>
          </w:p>
        </w:tc>
        <w:tc>
          <w:tcPr>
            <w:tcW w:w="1721" w:type="dxa"/>
          </w:tcPr>
          <w:p w:rsidR="000B132F" w:rsidRPr="009E0905" w:rsidRDefault="000B132F" w:rsidP="00094EBF">
            <w:pPr>
              <w:autoSpaceDE w:val="0"/>
              <w:autoSpaceDN w:val="0"/>
              <w:adjustRightInd w:val="0"/>
              <w:rPr>
                <w:rFonts w:ascii="Calibri" w:hAnsi="Calibri" w:cs="Calibri"/>
                <w:color w:val="000000"/>
              </w:rPr>
            </w:pPr>
            <w:r w:rsidRPr="009E0905">
              <w:rPr>
                <w:rFonts w:ascii="Calibri" w:hAnsi="Calibri" w:cs="Calibri"/>
                <w:color w:val="000000"/>
              </w:rPr>
              <w:t xml:space="preserve">Future </w:t>
            </w:r>
          </w:p>
        </w:tc>
        <w:tc>
          <w:tcPr>
            <w:tcW w:w="1721" w:type="dxa"/>
          </w:tcPr>
          <w:p w:rsidR="000B132F" w:rsidRPr="009E0905" w:rsidRDefault="000B132F" w:rsidP="00094EBF">
            <w:pPr>
              <w:autoSpaceDE w:val="0"/>
              <w:autoSpaceDN w:val="0"/>
              <w:adjustRightInd w:val="0"/>
              <w:rPr>
                <w:rFonts w:ascii="Calibri" w:hAnsi="Calibri" w:cs="Calibri"/>
                <w:color w:val="000000"/>
              </w:rPr>
            </w:pPr>
            <w:r>
              <w:rPr>
                <w:rFonts w:ascii="Calibri" w:hAnsi="Calibri" w:cs="Calibri"/>
                <w:color w:val="000000"/>
              </w:rPr>
              <w:t>10</w:t>
            </w:r>
            <w:r w:rsidRPr="009E0905">
              <w:rPr>
                <w:rFonts w:ascii="Calibri" w:hAnsi="Calibri" w:cs="Calibri"/>
                <w:color w:val="000000"/>
              </w:rPr>
              <w:t xml:space="preserve">/2013 </w:t>
            </w:r>
          </w:p>
        </w:tc>
        <w:tc>
          <w:tcPr>
            <w:tcW w:w="2044" w:type="dxa"/>
          </w:tcPr>
          <w:p w:rsidR="000B132F" w:rsidRPr="009E0905" w:rsidRDefault="000B132F" w:rsidP="00094EBF">
            <w:pPr>
              <w:autoSpaceDE w:val="0"/>
              <w:autoSpaceDN w:val="0"/>
              <w:adjustRightInd w:val="0"/>
              <w:rPr>
                <w:rFonts w:ascii="Calibri" w:hAnsi="Calibri" w:cs="Calibri"/>
                <w:color w:val="000000"/>
              </w:rPr>
            </w:pPr>
            <w:r w:rsidRPr="009E0905">
              <w:rPr>
                <w:rFonts w:ascii="Calibri" w:hAnsi="Calibri" w:cs="Calibri"/>
                <w:color w:val="000000"/>
              </w:rPr>
              <w:t>Design Report</w:t>
            </w:r>
          </w:p>
        </w:tc>
      </w:tr>
      <w:tr w:rsidR="000B132F" w:rsidRPr="009E0905">
        <w:trPr>
          <w:trHeight w:val="110"/>
        </w:trPr>
        <w:tc>
          <w:tcPr>
            <w:tcW w:w="1998" w:type="dxa"/>
          </w:tcPr>
          <w:p w:rsidR="000B132F" w:rsidRPr="009E0905" w:rsidRDefault="000B132F" w:rsidP="00094EBF">
            <w:pPr>
              <w:autoSpaceDE w:val="0"/>
              <w:autoSpaceDN w:val="0"/>
              <w:adjustRightInd w:val="0"/>
              <w:rPr>
                <w:rFonts w:ascii="Calibri" w:hAnsi="Calibri" w:cs="Calibri"/>
                <w:color w:val="000000"/>
              </w:rPr>
            </w:pPr>
            <w:r w:rsidRPr="009E0905">
              <w:rPr>
                <w:rFonts w:ascii="Calibri" w:hAnsi="Calibri" w:cs="Calibri"/>
                <w:color w:val="000000"/>
              </w:rPr>
              <w:t xml:space="preserve">Permits </w:t>
            </w:r>
          </w:p>
        </w:tc>
        <w:tc>
          <w:tcPr>
            <w:tcW w:w="1444" w:type="dxa"/>
          </w:tcPr>
          <w:p w:rsidR="000B132F" w:rsidRPr="009E0905" w:rsidRDefault="000B132F" w:rsidP="00094EBF">
            <w:pPr>
              <w:autoSpaceDE w:val="0"/>
              <w:autoSpaceDN w:val="0"/>
              <w:adjustRightInd w:val="0"/>
              <w:rPr>
                <w:rFonts w:ascii="Calibri" w:hAnsi="Calibri" w:cs="Calibri"/>
                <w:color w:val="000000"/>
              </w:rPr>
            </w:pPr>
            <w:r w:rsidRPr="009E0905">
              <w:rPr>
                <w:rFonts w:ascii="Calibri" w:hAnsi="Calibri" w:cs="Calibri"/>
                <w:color w:val="000000"/>
              </w:rPr>
              <w:t xml:space="preserve">Design </w:t>
            </w:r>
          </w:p>
        </w:tc>
        <w:tc>
          <w:tcPr>
            <w:tcW w:w="1721" w:type="dxa"/>
          </w:tcPr>
          <w:p w:rsidR="000B132F" w:rsidRPr="009E0905" w:rsidRDefault="000B132F" w:rsidP="00094EBF">
            <w:pPr>
              <w:autoSpaceDE w:val="0"/>
              <w:autoSpaceDN w:val="0"/>
              <w:adjustRightInd w:val="0"/>
              <w:rPr>
                <w:rFonts w:ascii="Calibri" w:hAnsi="Calibri" w:cs="Calibri"/>
                <w:color w:val="000000"/>
              </w:rPr>
            </w:pPr>
            <w:r w:rsidRPr="009E0905">
              <w:rPr>
                <w:rFonts w:ascii="Calibri" w:hAnsi="Calibri" w:cs="Calibri"/>
                <w:color w:val="000000"/>
              </w:rPr>
              <w:t xml:space="preserve">Future </w:t>
            </w:r>
          </w:p>
        </w:tc>
        <w:tc>
          <w:tcPr>
            <w:tcW w:w="1721" w:type="dxa"/>
          </w:tcPr>
          <w:p w:rsidR="000B132F" w:rsidRPr="009E0905" w:rsidRDefault="000B132F" w:rsidP="00094EBF">
            <w:pPr>
              <w:autoSpaceDE w:val="0"/>
              <w:autoSpaceDN w:val="0"/>
              <w:adjustRightInd w:val="0"/>
              <w:rPr>
                <w:rFonts w:ascii="Calibri" w:hAnsi="Calibri" w:cs="Calibri"/>
                <w:color w:val="000000"/>
              </w:rPr>
            </w:pPr>
            <w:r w:rsidRPr="009E0905">
              <w:rPr>
                <w:rFonts w:ascii="Calibri" w:hAnsi="Calibri" w:cs="Calibri"/>
                <w:color w:val="000000"/>
              </w:rPr>
              <w:t xml:space="preserve">5/2014 </w:t>
            </w:r>
          </w:p>
        </w:tc>
        <w:tc>
          <w:tcPr>
            <w:tcW w:w="2044" w:type="dxa"/>
          </w:tcPr>
          <w:p w:rsidR="000B132F" w:rsidRPr="009E0905" w:rsidRDefault="000B132F" w:rsidP="00094EBF">
            <w:pPr>
              <w:autoSpaceDE w:val="0"/>
              <w:autoSpaceDN w:val="0"/>
              <w:adjustRightInd w:val="0"/>
              <w:rPr>
                <w:rFonts w:ascii="Calibri" w:hAnsi="Calibri" w:cs="Calibri"/>
                <w:color w:val="000000"/>
              </w:rPr>
            </w:pPr>
            <w:r w:rsidRPr="009E0905">
              <w:rPr>
                <w:rFonts w:ascii="Calibri" w:hAnsi="Calibri" w:cs="Calibri"/>
                <w:color w:val="000000"/>
              </w:rPr>
              <w:t>Acquired permits</w:t>
            </w:r>
          </w:p>
        </w:tc>
      </w:tr>
      <w:tr w:rsidR="000B132F" w:rsidRPr="009E0905">
        <w:trPr>
          <w:trHeight w:val="250"/>
        </w:trPr>
        <w:tc>
          <w:tcPr>
            <w:tcW w:w="1998" w:type="dxa"/>
          </w:tcPr>
          <w:p w:rsidR="000B132F" w:rsidRPr="009E0905" w:rsidRDefault="000B132F" w:rsidP="00094EBF">
            <w:pPr>
              <w:autoSpaceDE w:val="0"/>
              <w:autoSpaceDN w:val="0"/>
              <w:adjustRightInd w:val="0"/>
              <w:rPr>
                <w:rFonts w:ascii="Calibri" w:hAnsi="Calibri" w:cs="Calibri"/>
                <w:color w:val="000000"/>
              </w:rPr>
            </w:pPr>
            <w:r w:rsidRPr="009E0905">
              <w:rPr>
                <w:rFonts w:ascii="Calibri" w:hAnsi="Calibri" w:cs="Calibri"/>
                <w:color w:val="000000"/>
              </w:rPr>
              <w:t>Monitoring/Stew</w:t>
            </w:r>
            <w:r>
              <w:rPr>
                <w:rFonts w:ascii="Calibri" w:hAnsi="Calibri" w:cs="Calibri"/>
                <w:color w:val="000000"/>
              </w:rPr>
              <w:t>-</w:t>
            </w:r>
            <w:proofErr w:type="spellStart"/>
            <w:r w:rsidRPr="009E0905">
              <w:rPr>
                <w:rFonts w:ascii="Calibri" w:hAnsi="Calibri" w:cs="Calibri"/>
                <w:color w:val="000000"/>
              </w:rPr>
              <w:t>ardship</w:t>
            </w:r>
            <w:proofErr w:type="spellEnd"/>
            <w:r w:rsidRPr="009E0905">
              <w:rPr>
                <w:rFonts w:ascii="Calibri" w:hAnsi="Calibri" w:cs="Calibri"/>
                <w:color w:val="000000"/>
              </w:rPr>
              <w:t xml:space="preserve"> Plan </w:t>
            </w:r>
          </w:p>
        </w:tc>
        <w:tc>
          <w:tcPr>
            <w:tcW w:w="1444" w:type="dxa"/>
          </w:tcPr>
          <w:p w:rsidR="000B132F" w:rsidRPr="009E0905" w:rsidRDefault="000B132F" w:rsidP="00094EBF">
            <w:pPr>
              <w:autoSpaceDE w:val="0"/>
              <w:autoSpaceDN w:val="0"/>
              <w:adjustRightInd w:val="0"/>
              <w:rPr>
                <w:rFonts w:ascii="Calibri" w:hAnsi="Calibri" w:cs="Calibri"/>
                <w:color w:val="000000"/>
              </w:rPr>
            </w:pPr>
            <w:r w:rsidRPr="009E0905">
              <w:rPr>
                <w:rFonts w:ascii="Calibri" w:hAnsi="Calibri" w:cs="Calibri"/>
                <w:color w:val="000000"/>
              </w:rPr>
              <w:t xml:space="preserve">Design </w:t>
            </w:r>
          </w:p>
        </w:tc>
        <w:tc>
          <w:tcPr>
            <w:tcW w:w="1721" w:type="dxa"/>
          </w:tcPr>
          <w:p w:rsidR="000B132F" w:rsidRPr="009E0905" w:rsidRDefault="000B132F" w:rsidP="00094EBF">
            <w:pPr>
              <w:autoSpaceDE w:val="0"/>
              <w:autoSpaceDN w:val="0"/>
              <w:adjustRightInd w:val="0"/>
              <w:rPr>
                <w:rFonts w:ascii="Calibri" w:hAnsi="Calibri" w:cs="Calibri"/>
                <w:color w:val="000000"/>
              </w:rPr>
            </w:pPr>
            <w:r w:rsidRPr="009E0905">
              <w:rPr>
                <w:rFonts w:ascii="Calibri" w:hAnsi="Calibri" w:cs="Calibri"/>
                <w:color w:val="000000"/>
              </w:rPr>
              <w:t xml:space="preserve">Future </w:t>
            </w:r>
          </w:p>
        </w:tc>
        <w:tc>
          <w:tcPr>
            <w:tcW w:w="1721" w:type="dxa"/>
          </w:tcPr>
          <w:p w:rsidR="000B132F" w:rsidRPr="009E0905" w:rsidRDefault="000B132F" w:rsidP="00094EBF">
            <w:pPr>
              <w:autoSpaceDE w:val="0"/>
              <w:autoSpaceDN w:val="0"/>
              <w:adjustRightInd w:val="0"/>
              <w:rPr>
                <w:rFonts w:ascii="Calibri" w:hAnsi="Calibri" w:cs="Calibri"/>
                <w:color w:val="000000"/>
              </w:rPr>
            </w:pPr>
            <w:r w:rsidRPr="009E0905">
              <w:rPr>
                <w:rFonts w:ascii="Calibri" w:hAnsi="Calibri" w:cs="Calibri"/>
                <w:color w:val="000000"/>
              </w:rPr>
              <w:t xml:space="preserve">10/2013 </w:t>
            </w:r>
          </w:p>
        </w:tc>
        <w:tc>
          <w:tcPr>
            <w:tcW w:w="2044" w:type="dxa"/>
          </w:tcPr>
          <w:p w:rsidR="000B132F" w:rsidRPr="009E0905" w:rsidRDefault="000B132F" w:rsidP="00094EBF">
            <w:pPr>
              <w:autoSpaceDE w:val="0"/>
              <w:autoSpaceDN w:val="0"/>
              <w:adjustRightInd w:val="0"/>
              <w:rPr>
                <w:rFonts w:ascii="Calibri" w:hAnsi="Calibri" w:cs="Calibri"/>
                <w:color w:val="000000"/>
              </w:rPr>
            </w:pPr>
            <w:r w:rsidRPr="009E0905">
              <w:rPr>
                <w:rFonts w:ascii="Calibri" w:hAnsi="Calibri" w:cs="Calibri"/>
                <w:color w:val="000000"/>
              </w:rPr>
              <w:t>Monitoring and stewardship plans</w:t>
            </w:r>
          </w:p>
        </w:tc>
      </w:tr>
      <w:tr w:rsidR="000B132F" w:rsidRPr="009E0905">
        <w:trPr>
          <w:trHeight w:val="250"/>
        </w:trPr>
        <w:tc>
          <w:tcPr>
            <w:tcW w:w="1998" w:type="dxa"/>
          </w:tcPr>
          <w:p w:rsidR="000B132F" w:rsidRPr="009E0905" w:rsidRDefault="000B132F" w:rsidP="00094EBF">
            <w:pPr>
              <w:autoSpaceDE w:val="0"/>
              <w:autoSpaceDN w:val="0"/>
              <w:adjustRightInd w:val="0"/>
              <w:rPr>
                <w:rFonts w:ascii="Calibri" w:hAnsi="Calibri" w:cs="Calibri"/>
                <w:color w:val="000000"/>
              </w:rPr>
            </w:pPr>
            <w:r w:rsidRPr="009E0905">
              <w:rPr>
                <w:rFonts w:ascii="Calibri" w:hAnsi="Calibri" w:cs="Calibri"/>
                <w:color w:val="000000"/>
              </w:rPr>
              <w:t xml:space="preserve">Contractor selection/bid award </w:t>
            </w:r>
          </w:p>
        </w:tc>
        <w:tc>
          <w:tcPr>
            <w:tcW w:w="1444" w:type="dxa"/>
          </w:tcPr>
          <w:p w:rsidR="000B132F" w:rsidRPr="009E0905" w:rsidRDefault="000B132F" w:rsidP="00094EBF">
            <w:pPr>
              <w:autoSpaceDE w:val="0"/>
              <w:autoSpaceDN w:val="0"/>
              <w:adjustRightInd w:val="0"/>
              <w:rPr>
                <w:rFonts w:ascii="Calibri" w:hAnsi="Calibri" w:cs="Calibri"/>
                <w:color w:val="000000"/>
              </w:rPr>
            </w:pPr>
            <w:r w:rsidRPr="009E0905">
              <w:rPr>
                <w:rFonts w:ascii="Calibri" w:hAnsi="Calibri" w:cs="Calibri"/>
                <w:color w:val="000000"/>
              </w:rPr>
              <w:t xml:space="preserve">Implement </w:t>
            </w:r>
          </w:p>
        </w:tc>
        <w:tc>
          <w:tcPr>
            <w:tcW w:w="1721" w:type="dxa"/>
          </w:tcPr>
          <w:p w:rsidR="000B132F" w:rsidRPr="009E0905" w:rsidRDefault="000B132F" w:rsidP="00094EBF">
            <w:pPr>
              <w:autoSpaceDE w:val="0"/>
              <w:autoSpaceDN w:val="0"/>
              <w:adjustRightInd w:val="0"/>
              <w:rPr>
                <w:rFonts w:ascii="Calibri" w:hAnsi="Calibri" w:cs="Calibri"/>
                <w:color w:val="000000"/>
              </w:rPr>
            </w:pPr>
            <w:r w:rsidRPr="009E0905">
              <w:rPr>
                <w:rFonts w:ascii="Calibri" w:hAnsi="Calibri" w:cs="Calibri"/>
                <w:color w:val="000000"/>
              </w:rPr>
              <w:t xml:space="preserve">Future </w:t>
            </w:r>
          </w:p>
        </w:tc>
        <w:tc>
          <w:tcPr>
            <w:tcW w:w="1721" w:type="dxa"/>
          </w:tcPr>
          <w:p w:rsidR="000B132F" w:rsidRPr="009E0905" w:rsidRDefault="000B132F" w:rsidP="00094EBF">
            <w:pPr>
              <w:autoSpaceDE w:val="0"/>
              <w:autoSpaceDN w:val="0"/>
              <w:adjustRightInd w:val="0"/>
              <w:rPr>
                <w:rFonts w:ascii="Calibri" w:hAnsi="Calibri" w:cs="Calibri"/>
                <w:color w:val="000000"/>
              </w:rPr>
            </w:pPr>
            <w:r>
              <w:rPr>
                <w:rFonts w:ascii="Calibri" w:hAnsi="Calibri" w:cs="Calibri"/>
                <w:color w:val="000000"/>
              </w:rPr>
              <w:t>8</w:t>
            </w:r>
            <w:r w:rsidRPr="009E0905">
              <w:rPr>
                <w:rFonts w:ascii="Calibri" w:hAnsi="Calibri" w:cs="Calibri"/>
                <w:color w:val="000000"/>
              </w:rPr>
              <w:t xml:space="preserve">/2014 </w:t>
            </w:r>
          </w:p>
        </w:tc>
        <w:tc>
          <w:tcPr>
            <w:tcW w:w="2044" w:type="dxa"/>
          </w:tcPr>
          <w:p w:rsidR="000B132F" w:rsidRPr="009E0905" w:rsidRDefault="000B132F" w:rsidP="00094EBF">
            <w:pPr>
              <w:autoSpaceDE w:val="0"/>
              <w:autoSpaceDN w:val="0"/>
              <w:adjustRightInd w:val="0"/>
              <w:rPr>
                <w:rFonts w:ascii="Calibri" w:hAnsi="Calibri" w:cs="Calibri"/>
                <w:color w:val="000000"/>
              </w:rPr>
            </w:pPr>
            <w:r w:rsidRPr="009E0905">
              <w:rPr>
                <w:rFonts w:ascii="Calibri" w:hAnsi="Calibri" w:cs="Calibri"/>
                <w:color w:val="000000"/>
              </w:rPr>
              <w:t>Bid selection process outline and const. contract</w:t>
            </w:r>
          </w:p>
        </w:tc>
      </w:tr>
      <w:tr w:rsidR="000B132F" w:rsidRPr="009E0905">
        <w:trPr>
          <w:trHeight w:val="110"/>
        </w:trPr>
        <w:tc>
          <w:tcPr>
            <w:tcW w:w="1998" w:type="dxa"/>
          </w:tcPr>
          <w:p w:rsidR="000B132F" w:rsidRPr="009E0905" w:rsidRDefault="000B132F" w:rsidP="00094EBF">
            <w:pPr>
              <w:autoSpaceDE w:val="0"/>
              <w:autoSpaceDN w:val="0"/>
              <w:adjustRightInd w:val="0"/>
              <w:rPr>
                <w:rFonts w:ascii="Calibri" w:hAnsi="Calibri" w:cs="Calibri"/>
                <w:color w:val="000000"/>
              </w:rPr>
            </w:pPr>
            <w:r w:rsidRPr="009E0905">
              <w:rPr>
                <w:rFonts w:ascii="Calibri" w:hAnsi="Calibri" w:cs="Calibri"/>
                <w:color w:val="000000"/>
              </w:rPr>
              <w:t xml:space="preserve">Construction </w:t>
            </w:r>
          </w:p>
        </w:tc>
        <w:tc>
          <w:tcPr>
            <w:tcW w:w="1444" w:type="dxa"/>
          </w:tcPr>
          <w:p w:rsidR="000B132F" w:rsidRPr="009E0905" w:rsidRDefault="000B132F" w:rsidP="00094EBF">
            <w:pPr>
              <w:autoSpaceDE w:val="0"/>
              <w:autoSpaceDN w:val="0"/>
              <w:adjustRightInd w:val="0"/>
              <w:rPr>
                <w:rFonts w:ascii="Calibri" w:hAnsi="Calibri" w:cs="Calibri"/>
                <w:color w:val="000000"/>
              </w:rPr>
            </w:pPr>
            <w:r w:rsidRPr="009E0905">
              <w:rPr>
                <w:rFonts w:ascii="Calibri" w:hAnsi="Calibri" w:cs="Calibri"/>
                <w:color w:val="000000"/>
              </w:rPr>
              <w:t xml:space="preserve">Implement </w:t>
            </w:r>
          </w:p>
        </w:tc>
        <w:tc>
          <w:tcPr>
            <w:tcW w:w="1721" w:type="dxa"/>
          </w:tcPr>
          <w:p w:rsidR="000B132F" w:rsidRPr="009E0905" w:rsidRDefault="000B132F" w:rsidP="00094EBF">
            <w:pPr>
              <w:autoSpaceDE w:val="0"/>
              <w:autoSpaceDN w:val="0"/>
              <w:adjustRightInd w:val="0"/>
              <w:rPr>
                <w:rFonts w:ascii="Calibri" w:hAnsi="Calibri" w:cs="Calibri"/>
                <w:color w:val="000000"/>
              </w:rPr>
            </w:pPr>
            <w:r w:rsidRPr="009E0905">
              <w:rPr>
                <w:rFonts w:ascii="Calibri" w:hAnsi="Calibri" w:cs="Calibri"/>
                <w:color w:val="000000"/>
              </w:rPr>
              <w:t xml:space="preserve">Future </w:t>
            </w:r>
          </w:p>
        </w:tc>
        <w:tc>
          <w:tcPr>
            <w:tcW w:w="1721" w:type="dxa"/>
          </w:tcPr>
          <w:p w:rsidR="000B132F" w:rsidRPr="009E0905" w:rsidRDefault="000B132F" w:rsidP="00094EBF">
            <w:pPr>
              <w:autoSpaceDE w:val="0"/>
              <w:autoSpaceDN w:val="0"/>
              <w:adjustRightInd w:val="0"/>
              <w:rPr>
                <w:rFonts w:ascii="Calibri" w:hAnsi="Calibri" w:cs="Calibri"/>
                <w:color w:val="000000"/>
              </w:rPr>
            </w:pPr>
            <w:r>
              <w:rPr>
                <w:rFonts w:ascii="Calibri" w:hAnsi="Calibri" w:cs="Calibri"/>
                <w:color w:val="000000"/>
              </w:rPr>
              <w:t>8</w:t>
            </w:r>
            <w:r w:rsidRPr="009E0905">
              <w:rPr>
                <w:rFonts w:ascii="Calibri" w:hAnsi="Calibri" w:cs="Calibri"/>
                <w:color w:val="000000"/>
              </w:rPr>
              <w:t xml:space="preserve">/2015 </w:t>
            </w:r>
          </w:p>
        </w:tc>
        <w:tc>
          <w:tcPr>
            <w:tcW w:w="2044" w:type="dxa"/>
          </w:tcPr>
          <w:p w:rsidR="000B132F" w:rsidRPr="009E0905" w:rsidRDefault="000B132F" w:rsidP="00094EBF">
            <w:pPr>
              <w:autoSpaceDE w:val="0"/>
              <w:autoSpaceDN w:val="0"/>
              <w:adjustRightInd w:val="0"/>
              <w:rPr>
                <w:rFonts w:ascii="Calibri" w:hAnsi="Calibri" w:cs="Calibri"/>
                <w:color w:val="000000"/>
              </w:rPr>
            </w:pPr>
            <w:r w:rsidRPr="009E0905">
              <w:rPr>
                <w:rFonts w:ascii="Calibri" w:hAnsi="Calibri" w:cs="Calibri"/>
                <w:color w:val="000000"/>
              </w:rPr>
              <w:t>As-</w:t>
            </w:r>
            <w:proofErr w:type="spellStart"/>
            <w:r w:rsidRPr="009E0905">
              <w:rPr>
                <w:rFonts w:ascii="Calibri" w:hAnsi="Calibri" w:cs="Calibri"/>
                <w:color w:val="000000"/>
              </w:rPr>
              <w:t>builts</w:t>
            </w:r>
            <w:proofErr w:type="spellEnd"/>
          </w:p>
        </w:tc>
      </w:tr>
      <w:tr w:rsidR="000B132F" w:rsidRPr="009E0905">
        <w:trPr>
          <w:trHeight w:val="110"/>
        </w:trPr>
        <w:tc>
          <w:tcPr>
            <w:tcW w:w="1998" w:type="dxa"/>
          </w:tcPr>
          <w:p w:rsidR="000B132F" w:rsidRPr="009E0905" w:rsidRDefault="000B132F" w:rsidP="00094EBF">
            <w:pPr>
              <w:autoSpaceDE w:val="0"/>
              <w:autoSpaceDN w:val="0"/>
              <w:adjustRightInd w:val="0"/>
              <w:rPr>
                <w:rFonts w:ascii="Calibri" w:hAnsi="Calibri" w:cs="Calibri"/>
                <w:color w:val="000000"/>
              </w:rPr>
            </w:pPr>
            <w:r w:rsidRPr="009E0905">
              <w:rPr>
                <w:rFonts w:ascii="Calibri" w:hAnsi="Calibri" w:cs="Calibri"/>
                <w:color w:val="000000"/>
              </w:rPr>
              <w:t xml:space="preserve">Monitoring </w:t>
            </w:r>
          </w:p>
        </w:tc>
        <w:tc>
          <w:tcPr>
            <w:tcW w:w="1444" w:type="dxa"/>
          </w:tcPr>
          <w:p w:rsidR="000B132F" w:rsidRPr="009E0905" w:rsidRDefault="000B132F" w:rsidP="00094EBF">
            <w:pPr>
              <w:autoSpaceDE w:val="0"/>
              <w:autoSpaceDN w:val="0"/>
              <w:adjustRightInd w:val="0"/>
              <w:rPr>
                <w:rFonts w:ascii="Calibri" w:hAnsi="Calibri" w:cs="Calibri"/>
                <w:color w:val="000000"/>
              </w:rPr>
            </w:pPr>
            <w:r w:rsidRPr="009E0905">
              <w:rPr>
                <w:rFonts w:ascii="Calibri" w:hAnsi="Calibri" w:cs="Calibri"/>
                <w:color w:val="000000"/>
              </w:rPr>
              <w:t xml:space="preserve">Evaluate </w:t>
            </w:r>
          </w:p>
        </w:tc>
        <w:tc>
          <w:tcPr>
            <w:tcW w:w="1721" w:type="dxa"/>
          </w:tcPr>
          <w:p w:rsidR="000B132F" w:rsidRPr="009E0905" w:rsidRDefault="000B132F" w:rsidP="00094EBF">
            <w:pPr>
              <w:autoSpaceDE w:val="0"/>
              <w:autoSpaceDN w:val="0"/>
              <w:adjustRightInd w:val="0"/>
              <w:rPr>
                <w:rFonts w:ascii="Calibri" w:hAnsi="Calibri" w:cs="Calibri"/>
                <w:color w:val="000000"/>
              </w:rPr>
            </w:pPr>
            <w:r w:rsidRPr="009E0905">
              <w:rPr>
                <w:rFonts w:ascii="Calibri" w:hAnsi="Calibri" w:cs="Calibri"/>
                <w:color w:val="000000"/>
              </w:rPr>
              <w:t xml:space="preserve">Future </w:t>
            </w:r>
          </w:p>
        </w:tc>
        <w:tc>
          <w:tcPr>
            <w:tcW w:w="1721" w:type="dxa"/>
          </w:tcPr>
          <w:p w:rsidR="000B132F" w:rsidRPr="009E0905" w:rsidRDefault="000B132F" w:rsidP="00094EBF">
            <w:pPr>
              <w:autoSpaceDE w:val="0"/>
              <w:autoSpaceDN w:val="0"/>
              <w:adjustRightInd w:val="0"/>
              <w:rPr>
                <w:rFonts w:ascii="Calibri" w:hAnsi="Calibri" w:cs="Calibri"/>
                <w:color w:val="000000"/>
              </w:rPr>
            </w:pPr>
            <w:r w:rsidRPr="009E0905">
              <w:rPr>
                <w:rFonts w:ascii="Calibri" w:hAnsi="Calibri" w:cs="Calibri"/>
                <w:color w:val="000000"/>
              </w:rPr>
              <w:t xml:space="preserve">11/2018 </w:t>
            </w:r>
          </w:p>
        </w:tc>
        <w:tc>
          <w:tcPr>
            <w:tcW w:w="2044" w:type="dxa"/>
          </w:tcPr>
          <w:p w:rsidR="000B132F" w:rsidRPr="009E0905" w:rsidRDefault="000B132F" w:rsidP="00094EBF">
            <w:pPr>
              <w:autoSpaceDE w:val="0"/>
              <w:autoSpaceDN w:val="0"/>
              <w:adjustRightInd w:val="0"/>
              <w:rPr>
                <w:rFonts w:ascii="Calibri" w:hAnsi="Calibri" w:cs="Calibri"/>
                <w:color w:val="000000"/>
              </w:rPr>
            </w:pPr>
            <w:r w:rsidRPr="009E0905">
              <w:rPr>
                <w:rFonts w:ascii="Calibri" w:hAnsi="Calibri" w:cs="Calibri"/>
                <w:color w:val="000000"/>
              </w:rPr>
              <w:t>Monitoring report</w:t>
            </w:r>
          </w:p>
        </w:tc>
      </w:tr>
      <w:tr w:rsidR="000B132F" w:rsidRPr="009E0905">
        <w:trPr>
          <w:trHeight w:val="110"/>
        </w:trPr>
        <w:tc>
          <w:tcPr>
            <w:tcW w:w="1998" w:type="dxa"/>
          </w:tcPr>
          <w:p w:rsidR="000B132F" w:rsidRPr="009E0905" w:rsidRDefault="000B132F" w:rsidP="00094EBF">
            <w:pPr>
              <w:autoSpaceDE w:val="0"/>
              <w:autoSpaceDN w:val="0"/>
              <w:adjustRightInd w:val="0"/>
              <w:rPr>
                <w:rFonts w:ascii="Calibri" w:hAnsi="Calibri" w:cs="Calibri"/>
                <w:color w:val="000000"/>
              </w:rPr>
            </w:pPr>
            <w:r w:rsidRPr="009E0905">
              <w:rPr>
                <w:rFonts w:ascii="Calibri" w:hAnsi="Calibri" w:cs="Calibri"/>
                <w:color w:val="000000"/>
              </w:rPr>
              <w:t xml:space="preserve">Reporting </w:t>
            </w:r>
          </w:p>
        </w:tc>
        <w:tc>
          <w:tcPr>
            <w:tcW w:w="1444" w:type="dxa"/>
          </w:tcPr>
          <w:p w:rsidR="000B132F" w:rsidRPr="009E0905" w:rsidRDefault="000B132F" w:rsidP="00094EBF">
            <w:pPr>
              <w:autoSpaceDE w:val="0"/>
              <w:autoSpaceDN w:val="0"/>
              <w:adjustRightInd w:val="0"/>
              <w:rPr>
                <w:rFonts w:ascii="Calibri" w:hAnsi="Calibri" w:cs="Calibri"/>
                <w:color w:val="000000"/>
              </w:rPr>
            </w:pPr>
            <w:r w:rsidRPr="009E0905">
              <w:rPr>
                <w:rFonts w:ascii="Calibri" w:hAnsi="Calibri" w:cs="Calibri"/>
                <w:color w:val="000000"/>
              </w:rPr>
              <w:t xml:space="preserve">Admin </w:t>
            </w:r>
          </w:p>
        </w:tc>
        <w:tc>
          <w:tcPr>
            <w:tcW w:w="1721" w:type="dxa"/>
          </w:tcPr>
          <w:p w:rsidR="000B132F" w:rsidRPr="009E0905" w:rsidRDefault="000B132F" w:rsidP="00094EBF">
            <w:pPr>
              <w:autoSpaceDE w:val="0"/>
              <w:autoSpaceDN w:val="0"/>
              <w:adjustRightInd w:val="0"/>
              <w:rPr>
                <w:rFonts w:ascii="Calibri" w:hAnsi="Calibri" w:cs="Calibri"/>
                <w:color w:val="000000"/>
              </w:rPr>
            </w:pPr>
            <w:r w:rsidRPr="009E0905">
              <w:rPr>
                <w:rFonts w:ascii="Calibri" w:hAnsi="Calibri" w:cs="Calibri"/>
                <w:color w:val="000000"/>
              </w:rPr>
              <w:t xml:space="preserve">Future </w:t>
            </w:r>
          </w:p>
        </w:tc>
        <w:tc>
          <w:tcPr>
            <w:tcW w:w="1721" w:type="dxa"/>
          </w:tcPr>
          <w:p w:rsidR="000B132F" w:rsidRPr="009E0905" w:rsidRDefault="000B132F" w:rsidP="00094EBF">
            <w:pPr>
              <w:autoSpaceDE w:val="0"/>
              <w:autoSpaceDN w:val="0"/>
              <w:adjustRightInd w:val="0"/>
              <w:rPr>
                <w:rFonts w:ascii="Calibri" w:hAnsi="Calibri" w:cs="Calibri"/>
                <w:color w:val="000000"/>
              </w:rPr>
            </w:pPr>
            <w:r w:rsidRPr="009E0905">
              <w:rPr>
                <w:rFonts w:ascii="Calibri" w:hAnsi="Calibri" w:cs="Calibri"/>
                <w:color w:val="000000"/>
              </w:rPr>
              <w:t xml:space="preserve">12/2018 </w:t>
            </w:r>
          </w:p>
        </w:tc>
        <w:tc>
          <w:tcPr>
            <w:tcW w:w="2044" w:type="dxa"/>
          </w:tcPr>
          <w:p w:rsidR="000B132F" w:rsidRPr="009E0905" w:rsidRDefault="000B132F" w:rsidP="00094EBF">
            <w:pPr>
              <w:autoSpaceDE w:val="0"/>
              <w:autoSpaceDN w:val="0"/>
              <w:adjustRightInd w:val="0"/>
              <w:rPr>
                <w:rFonts w:ascii="Calibri" w:hAnsi="Calibri" w:cs="Calibri"/>
                <w:color w:val="000000"/>
              </w:rPr>
            </w:pPr>
            <w:r w:rsidRPr="009E0905">
              <w:rPr>
                <w:rFonts w:ascii="Calibri" w:hAnsi="Calibri" w:cs="Calibri"/>
                <w:color w:val="000000"/>
              </w:rPr>
              <w:t xml:space="preserve">All project info submitted into PRISM and </w:t>
            </w:r>
            <w:smartTag w:uri="urn:schemas-microsoft-com:office:smarttags" w:element="stockticker">
              <w:r w:rsidRPr="009E0905">
                <w:rPr>
                  <w:rFonts w:ascii="Calibri" w:hAnsi="Calibri" w:cs="Calibri"/>
                  <w:color w:val="000000"/>
                </w:rPr>
                <w:t>HWS</w:t>
              </w:r>
            </w:smartTag>
          </w:p>
        </w:tc>
      </w:tr>
    </w:tbl>
    <w:p w:rsidR="000B132F" w:rsidRPr="009E0905" w:rsidRDefault="000B132F" w:rsidP="00100B3C">
      <w:pPr>
        <w:pStyle w:val="ListParagraph"/>
        <w:ind w:left="0"/>
        <w:rPr>
          <w:rFonts w:ascii="Arial" w:hAnsi="Arial" w:cs="Arial"/>
        </w:rPr>
      </w:pPr>
    </w:p>
    <w:p w:rsidR="000B132F" w:rsidRPr="009E0905" w:rsidRDefault="000B132F" w:rsidP="009E0905">
      <w:pPr>
        <w:pStyle w:val="ListParagraph"/>
        <w:ind w:left="360"/>
        <w:rPr>
          <w:rFonts w:ascii="Arial" w:hAnsi="Arial" w:cs="Arial"/>
        </w:rPr>
      </w:pPr>
    </w:p>
    <w:p w:rsidR="000B132F" w:rsidRPr="00460155" w:rsidRDefault="000B132F" w:rsidP="00460155">
      <w:pPr>
        <w:rPr>
          <w:b/>
          <w:bCs/>
        </w:rPr>
      </w:pPr>
      <w:r w:rsidRPr="00460155">
        <w:rPr>
          <w:b/>
          <w:bCs/>
        </w:rPr>
        <w:t>Evidence that the project is a high priority in a salmon recovery plan or lead entity strategy (Project Letter and number from the WRIA 8 3-Year Work Plan)</w:t>
      </w:r>
      <w:r>
        <w:rPr>
          <w:b/>
          <w:bCs/>
        </w:rPr>
        <w:t>:</w:t>
      </w:r>
    </w:p>
    <w:p w:rsidR="000B132F" w:rsidRPr="009E0905" w:rsidRDefault="000B132F" w:rsidP="009E0905">
      <w:pPr>
        <w:rPr>
          <w:rFonts w:ascii="Arial" w:hAnsi="Arial" w:cs="Arial"/>
        </w:rPr>
      </w:pPr>
    </w:p>
    <w:p w:rsidR="000B132F" w:rsidRPr="009E0905" w:rsidRDefault="000B132F" w:rsidP="00460155">
      <w:r>
        <w:t xml:space="preserve">The Willow Creek </w:t>
      </w:r>
      <w:proofErr w:type="spellStart"/>
      <w:r>
        <w:t>daylighting</w:t>
      </w:r>
      <w:proofErr w:type="spellEnd"/>
      <w:r>
        <w:t xml:space="preserve"> p</w:t>
      </w:r>
      <w:r w:rsidRPr="009E0905">
        <w:t xml:space="preserve">roject is on the WRIA 8 three-year plan.  Project number and name = M233 Willow Creek </w:t>
      </w:r>
      <w:proofErr w:type="spellStart"/>
      <w:r w:rsidRPr="009E0905">
        <w:t>daylighting</w:t>
      </w:r>
      <w:proofErr w:type="spellEnd"/>
      <w:r w:rsidRPr="009E0905">
        <w:t xml:space="preserve">. </w:t>
      </w:r>
      <w:r>
        <w:t xml:space="preserve">Project subarea is WRIA 8 </w:t>
      </w:r>
      <w:proofErr w:type="spellStart"/>
      <w:r>
        <w:t>nearshore</w:t>
      </w:r>
      <w:proofErr w:type="spellEnd"/>
      <w:r>
        <w:t>.</w:t>
      </w:r>
    </w:p>
    <w:p w:rsidR="000B132F" w:rsidRPr="009E0905" w:rsidRDefault="000B132F" w:rsidP="009E0905">
      <w:pPr>
        <w:ind w:left="360"/>
      </w:pPr>
    </w:p>
    <w:p w:rsidR="000B132F" w:rsidRDefault="000B132F" w:rsidP="009E0905">
      <w:pPr>
        <w:pStyle w:val="Default"/>
      </w:pPr>
      <w:r w:rsidRPr="00704CAA">
        <w:t xml:space="preserve">The extensive loss in both size and quantity of coastal </w:t>
      </w:r>
      <w:proofErr w:type="spellStart"/>
      <w:r w:rsidRPr="00704CAA">
        <w:t>embayments</w:t>
      </w:r>
      <w:proofErr w:type="spellEnd"/>
      <w:r w:rsidRPr="00704CAA">
        <w:t xml:space="preserve"> in the Central basin of Puget Sound (includes WRIA 8 </w:t>
      </w:r>
      <w:proofErr w:type="spellStart"/>
      <w:r w:rsidRPr="00704CAA">
        <w:t>nearshore</w:t>
      </w:r>
      <w:proofErr w:type="spellEnd"/>
      <w:r w:rsidRPr="00704CAA">
        <w:t xml:space="preserve"> subarea) has been highlighted in historic change analysis studies (Collins and Sheikh, 2005). The Puget Sound shoreline from Everett to Seattle affords magnificent views that belay a natural system constrained by over a century of human development and associated habitat loss. This section of shoreline is dominated by loss of freely available sediment sources, restricted fish access to small watersheds, and significant loss of hist</w:t>
      </w:r>
      <w:r>
        <w:t>orical backshore estuary, marsh</w:t>
      </w:r>
      <w:r w:rsidRPr="00704CAA">
        <w:t xml:space="preserve"> and lagoon complexes. </w:t>
      </w:r>
      <w:r>
        <w:t>In the middle of this</w:t>
      </w:r>
      <w:r w:rsidRPr="00704CAA">
        <w:t xml:space="preserve"> urban </w:t>
      </w:r>
      <w:r w:rsidRPr="00704CAA">
        <w:lastRenderedPageBreak/>
        <w:t xml:space="preserve">environment </w:t>
      </w:r>
      <w:r>
        <w:t xml:space="preserve">is Edmonds </w:t>
      </w:r>
      <w:r w:rsidRPr="00704CAA">
        <w:t>Marsh, a 24-acre remnant of a historical 53-acre barrier estuary and marsh complex, one of the few remaining such ecological features in the Central basin</w:t>
      </w:r>
      <w:r>
        <w:t>.</w:t>
      </w:r>
      <w:r w:rsidRPr="00704CAA">
        <w:t xml:space="preserve"> Edmonds Marsh represents a rare </w:t>
      </w:r>
      <w:r>
        <w:t xml:space="preserve">habitat resource in the WRIA 8 </w:t>
      </w:r>
      <w:proofErr w:type="spellStart"/>
      <w:r>
        <w:t>nearshore</w:t>
      </w:r>
      <w:proofErr w:type="spellEnd"/>
      <w:r>
        <w:t xml:space="preserve"> sub-area</w:t>
      </w:r>
      <w:r w:rsidRPr="00704CAA">
        <w:t xml:space="preserve"> for juvenile </w:t>
      </w:r>
      <w:proofErr w:type="spellStart"/>
      <w:r w:rsidRPr="00704CAA">
        <w:t>salmonid</w:t>
      </w:r>
      <w:proofErr w:type="spellEnd"/>
      <w:r w:rsidRPr="00704CAA">
        <w:t xml:space="preserve"> rearing and refuge</w:t>
      </w:r>
      <w:r>
        <w:t xml:space="preserve"> and is currently inaccessible. </w:t>
      </w:r>
      <w:r w:rsidRPr="00704CAA">
        <w:t xml:space="preserve">In particular, this non-natal habitat type has been found to be very important to Chinook salmon ocean-type life history strategies (Beamer et al. 2003, 2005, 2006). Preliminary studies suggest a restored marsh </w:t>
      </w:r>
      <w:r>
        <w:t xml:space="preserve">and access </w:t>
      </w:r>
      <w:r w:rsidRPr="00704CAA">
        <w:t>coul</w:t>
      </w:r>
      <w:r>
        <w:t xml:space="preserve">d support </w:t>
      </w:r>
      <w:proofErr w:type="spellStart"/>
      <w:r>
        <w:t>coho</w:t>
      </w:r>
      <w:proofErr w:type="spellEnd"/>
      <w:r>
        <w:t xml:space="preserve"> spawning, as well</w:t>
      </w:r>
      <w:r w:rsidRPr="00704CAA">
        <w:t xml:space="preserve"> (</w:t>
      </w:r>
      <w:proofErr w:type="spellStart"/>
      <w:r w:rsidRPr="00704CAA">
        <w:t>Pentec</w:t>
      </w:r>
      <w:proofErr w:type="spellEnd"/>
      <w:r w:rsidRPr="00704CAA">
        <w:t xml:space="preserve">, </w:t>
      </w:r>
      <w:r>
        <w:t>1998).</w:t>
      </w:r>
    </w:p>
    <w:p w:rsidR="00BF733B" w:rsidRPr="009E0905" w:rsidRDefault="00BF733B" w:rsidP="009E0905">
      <w:pPr>
        <w:pStyle w:val="Default"/>
      </w:pPr>
    </w:p>
    <w:p w:rsidR="000B132F" w:rsidRPr="009E0905" w:rsidRDefault="000B132F" w:rsidP="009E0905">
      <w:pPr>
        <w:pStyle w:val="Default"/>
      </w:pPr>
      <w:r w:rsidRPr="009E0905">
        <w:t>At-risk species that will benefit from Edmonds Marsh restoration: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77"/>
        <w:gridCol w:w="3377"/>
        <w:gridCol w:w="3377"/>
      </w:tblGrid>
      <w:tr w:rsidR="000B132F" w:rsidRPr="009E0905">
        <w:trPr>
          <w:trHeight w:val="107"/>
        </w:trPr>
        <w:tc>
          <w:tcPr>
            <w:tcW w:w="3377" w:type="dxa"/>
          </w:tcPr>
          <w:p w:rsidR="000B132F" w:rsidRPr="00460155" w:rsidRDefault="000B132F" w:rsidP="00094EBF">
            <w:pPr>
              <w:pStyle w:val="Default"/>
              <w:rPr>
                <w:rFonts w:ascii="Calibri" w:hAnsi="Calibri" w:cs="Calibri"/>
              </w:rPr>
            </w:pPr>
            <w:r w:rsidRPr="00460155">
              <w:rPr>
                <w:rFonts w:ascii="Calibri" w:hAnsi="Calibri" w:cs="Calibri"/>
                <w:b/>
                <w:bCs/>
              </w:rPr>
              <w:t xml:space="preserve">Species </w:t>
            </w:r>
          </w:p>
        </w:tc>
        <w:tc>
          <w:tcPr>
            <w:tcW w:w="3377" w:type="dxa"/>
          </w:tcPr>
          <w:p w:rsidR="000B132F" w:rsidRPr="00460155" w:rsidRDefault="000B132F" w:rsidP="00094EBF">
            <w:pPr>
              <w:pStyle w:val="Default"/>
              <w:rPr>
                <w:rFonts w:ascii="Calibri" w:hAnsi="Calibri" w:cs="Calibri"/>
              </w:rPr>
            </w:pPr>
            <w:r w:rsidRPr="00460155">
              <w:rPr>
                <w:rFonts w:ascii="Calibri" w:hAnsi="Calibri" w:cs="Calibri"/>
                <w:b/>
                <w:bCs/>
              </w:rPr>
              <w:t xml:space="preserve">At-risk status </w:t>
            </w:r>
          </w:p>
        </w:tc>
        <w:tc>
          <w:tcPr>
            <w:tcW w:w="3377" w:type="dxa"/>
          </w:tcPr>
          <w:p w:rsidR="000B132F" w:rsidRPr="00460155" w:rsidRDefault="000B132F" w:rsidP="00094EBF">
            <w:pPr>
              <w:pStyle w:val="Default"/>
              <w:rPr>
                <w:rFonts w:ascii="Calibri" w:hAnsi="Calibri" w:cs="Calibri"/>
              </w:rPr>
            </w:pPr>
            <w:r w:rsidRPr="00460155">
              <w:rPr>
                <w:rFonts w:ascii="Calibri" w:hAnsi="Calibri" w:cs="Calibri"/>
                <w:b/>
                <w:bCs/>
              </w:rPr>
              <w:t xml:space="preserve">Projected benefit </w:t>
            </w:r>
          </w:p>
        </w:tc>
      </w:tr>
      <w:tr w:rsidR="000B132F" w:rsidRPr="009E0905">
        <w:trPr>
          <w:trHeight w:val="247"/>
        </w:trPr>
        <w:tc>
          <w:tcPr>
            <w:tcW w:w="3377" w:type="dxa"/>
          </w:tcPr>
          <w:p w:rsidR="000B132F" w:rsidRPr="00460155" w:rsidRDefault="000B132F" w:rsidP="00094EBF">
            <w:pPr>
              <w:pStyle w:val="Default"/>
              <w:rPr>
                <w:rFonts w:ascii="Calibri" w:hAnsi="Calibri" w:cs="Calibri"/>
              </w:rPr>
            </w:pPr>
            <w:r w:rsidRPr="00460155">
              <w:rPr>
                <w:rFonts w:ascii="Calibri" w:hAnsi="Calibri" w:cs="Calibri"/>
              </w:rPr>
              <w:t xml:space="preserve">Chinook salmon </w:t>
            </w:r>
          </w:p>
        </w:tc>
        <w:tc>
          <w:tcPr>
            <w:tcW w:w="3377" w:type="dxa"/>
          </w:tcPr>
          <w:p w:rsidR="000B132F" w:rsidRPr="00460155" w:rsidRDefault="000B132F" w:rsidP="00094EBF">
            <w:pPr>
              <w:pStyle w:val="Default"/>
              <w:rPr>
                <w:rFonts w:ascii="Calibri" w:hAnsi="Calibri" w:cs="Calibri"/>
              </w:rPr>
            </w:pPr>
            <w:r w:rsidRPr="00460155">
              <w:rPr>
                <w:rFonts w:ascii="Calibri" w:hAnsi="Calibri" w:cs="Calibri"/>
              </w:rPr>
              <w:t xml:space="preserve">Federal Threatened, State candidate </w:t>
            </w:r>
          </w:p>
        </w:tc>
        <w:tc>
          <w:tcPr>
            <w:tcW w:w="3377" w:type="dxa"/>
          </w:tcPr>
          <w:p w:rsidR="000B132F" w:rsidRPr="00460155" w:rsidRDefault="000B132F" w:rsidP="00094EBF">
            <w:pPr>
              <w:pStyle w:val="Default"/>
              <w:rPr>
                <w:rFonts w:ascii="Calibri" w:hAnsi="Calibri" w:cs="Calibri"/>
              </w:rPr>
            </w:pPr>
            <w:r w:rsidRPr="00460155">
              <w:rPr>
                <w:rFonts w:ascii="Calibri" w:hAnsi="Calibri" w:cs="Calibri"/>
              </w:rPr>
              <w:t xml:space="preserve">Increased foraging and refuge habitat for </w:t>
            </w:r>
            <w:proofErr w:type="spellStart"/>
            <w:r w:rsidRPr="00460155">
              <w:rPr>
                <w:rFonts w:ascii="Calibri" w:hAnsi="Calibri" w:cs="Calibri"/>
              </w:rPr>
              <w:t>outmigrating</w:t>
            </w:r>
            <w:proofErr w:type="spellEnd"/>
            <w:r w:rsidRPr="00460155">
              <w:rPr>
                <w:rFonts w:ascii="Calibri" w:hAnsi="Calibri" w:cs="Calibri"/>
              </w:rPr>
              <w:t xml:space="preserve"> juveniles </w:t>
            </w:r>
          </w:p>
        </w:tc>
      </w:tr>
      <w:tr w:rsidR="000B132F" w:rsidRPr="009E0905">
        <w:trPr>
          <w:trHeight w:val="247"/>
        </w:trPr>
        <w:tc>
          <w:tcPr>
            <w:tcW w:w="3377" w:type="dxa"/>
          </w:tcPr>
          <w:p w:rsidR="000B132F" w:rsidRPr="00460155" w:rsidRDefault="000B132F" w:rsidP="00094EBF">
            <w:pPr>
              <w:pStyle w:val="Default"/>
              <w:rPr>
                <w:rFonts w:ascii="Calibri" w:hAnsi="Calibri" w:cs="Calibri"/>
              </w:rPr>
            </w:pPr>
            <w:r w:rsidRPr="00460155">
              <w:rPr>
                <w:rFonts w:ascii="Calibri" w:hAnsi="Calibri" w:cs="Calibri"/>
              </w:rPr>
              <w:t xml:space="preserve">Coho salmon </w:t>
            </w:r>
          </w:p>
        </w:tc>
        <w:tc>
          <w:tcPr>
            <w:tcW w:w="3377" w:type="dxa"/>
          </w:tcPr>
          <w:p w:rsidR="000B132F" w:rsidRPr="00460155" w:rsidRDefault="000B132F" w:rsidP="00094EBF">
            <w:pPr>
              <w:pStyle w:val="Default"/>
              <w:rPr>
                <w:rFonts w:ascii="Calibri" w:hAnsi="Calibri" w:cs="Calibri"/>
              </w:rPr>
            </w:pPr>
            <w:r w:rsidRPr="00460155">
              <w:rPr>
                <w:rFonts w:ascii="Calibri" w:hAnsi="Calibri" w:cs="Calibri"/>
              </w:rPr>
              <w:t xml:space="preserve">Federal Species of Concern </w:t>
            </w:r>
          </w:p>
        </w:tc>
        <w:tc>
          <w:tcPr>
            <w:tcW w:w="3377" w:type="dxa"/>
          </w:tcPr>
          <w:p w:rsidR="000B132F" w:rsidRPr="00460155" w:rsidRDefault="000B132F" w:rsidP="00094EBF">
            <w:pPr>
              <w:pStyle w:val="Default"/>
              <w:rPr>
                <w:rFonts w:ascii="Calibri" w:hAnsi="Calibri" w:cs="Calibri"/>
              </w:rPr>
            </w:pPr>
            <w:r w:rsidRPr="00460155">
              <w:rPr>
                <w:rFonts w:ascii="Calibri" w:hAnsi="Calibri" w:cs="Calibri"/>
              </w:rPr>
              <w:t xml:space="preserve">Increased foraging and refuge, increased spawning habitat </w:t>
            </w:r>
          </w:p>
        </w:tc>
      </w:tr>
      <w:tr w:rsidR="000B132F" w:rsidRPr="009E0905">
        <w:trPr>
          <w:trHeight w:val="385"/>
        </w:trPr>
        <w:tc>
          <w:tcPr>
            <w:tcW w:w="3377" w:type="dxa"/>
          </w:tcPr>
          <w:p w:rsidR="000B132F" w:rsidRPr="00460155" w:rsidRDefault="000B132F" w:rsidP="00094EBF">
            <w:pPr>
              <w:pStyle w:val="Default"/>
              <w:rPr>
                <w:rFonts w:ascii="Calibri" w:hAnsi="Calibri" w:cs="Calibri"/>
              </w:rPr>
            </w:pPr>
            <w:r w:rsidRPr="00460155">
              <w:rPr>
                <w:rFonts w:ascii="Calibri" w:hAnsi="Calibri" w:cs="Calibri"/>
              </w:rPr>
              <w:t xml:space="preserve">Sea run cutthroat trout </w:t>
            </w:r>
          </w:p>
        </w:tc>
        <w:tc>
          <w:tcPr>
            <w:tcW w:w="3377" w:type="dxa"/>
          </w:tcPr>
          <w:p w:rsidR="000B132F" w:rsidRPr="00460155" w:rsidRDefault="000B132F" w:rsidP="00094EBF">
            <w:pPr>
              <w:pStyle w:val="Default"/>
              <w:rPr>
                <w:rFonts w:ascii="Calibri" w:hAnsi="Calibri" w:cs="Calibri"/>
              </w:rPr>
            </w:pPr>
            <w:r w:rsidRPr="00460155">
              <w:rPr>
                <w:rFonts w:ascii="Calibri" w:hAnsi="Calibri" w:cs="Calibri"/>
              </w:rPr>
              <w:t xml:space="preserve">State Concern </w:t>
            </w:r>
          </w:p>
        </w:tc>
        <w:tc>
          <w:tcPr>
            <w:tcW w:w="3377" w:type="dxa"/>
          </w:tcPr>
          <w:p w:rsidR="000B132F" w:rsidRPr="00460155" w:rsidRDefault="000B132F" w:rsidP="00094EBF">
            <w:pPr>
              <w:pStyle w:val="Default"/>
              <w:rPr>
                <w:rFonts w:ascii="Calibri" w:hAnsi="Calibri" w:cs="Calibri"/>
              </w:rPr>
            </w:pPr>
            <w:r w:rsidRPr="00460155">
              <w:rPr>
                <w:rFonts w:ascii="Calibri" w:hAnsi="Calibri" w:cs="Calibri"/>
              </w:rPr>
              <w:t xml:space="preserve">Increased, year-round foraging and refuge habitat, increased spawning habitat </w:t>
            </w:r>
          </w:p>
        </w:tc>
      </w:tr>
      <w:tr w:rsidR="000B132F" w:rsidRPr="009E0905">
        <w:trPr>
          <w:trHeight w:val="385"/>
        </w:trPr>
        <w:tc>
          <w:tcPr>
            <w:tcW w:w="3377" w:type="dxa"/>
          </w:tcPr>
          <w:p w:rsidR="000B132F" w:rsidRPr="00460155" w:rsidRDefault="000B132F" w:rsidP="00094EBF">
            <w:pPr>
              <w:pStyle w:val="Default"/>
              <w:rPr>
                <w:rFonts w:ascii="Calibri" w:hAnsi="Calibri" w:cs="Calibri"/>
              </w:rPr>
            </w:pPr>
            <w:r w:rsidRPr="00460155">
              <w:rPr>
                <w:rFonts w:ascii="Calibri" w:hAnsi="Calibri" w:cs="Calibri"/>
              </w:rPr>
              <w:t xml:space="preserve">Federally managed fish species (salmon, </w:t>
            </w:r>
            <w:proofErr w:type="spellStart"/>
            <w:r w:rsidRPr="00460155">
              <w:rPr>
                <w:rFonts w:ascii="Calibri" w:hAnsi="Calibri" w:cs="Calibri"/>
              </w:rPr>
              <w:t>demersal</w:t>
            </w:r>
            <w:proofErr w:type="spellEnd"/>
            <w:r w:rsidRPr="00460155">
              <w:rPr>
                <w:rFonts w:ascii="Calibri" w:hAnsi="Calibri" w:cs="Calibri"/>
              </w:rPr>
              <w:t xml:space="preserve"> fish) </w:t>
            </w:r>
          </w:p>
        </w:tc>
        <w:tc>
          <w:tcPr>
            <w:tcW w:w="3377" w:type="dxa"/>
          </w:tcPr>
          <w:p w:rsidR="000B132F" w:rsidRPr="00460155" w:rsidRDefault="000B132F" w:rsidP="00094EBF">
            <w:pPr>
              <w:pStyle w:val="Default"/>
              <w:rPr>
                <w:rFonts w:ascii="Calibri" w:hAnsi="Calibri" w:cs="Calibri"/>
              </w:rPr>
            </w:pPr>
            <w:r w:rsidRPr="00460155">
              <w:rPr>
                <w:rFonts w:ascii="Calibri" w:hAnsi="Calibri" w:cs="Calibri"/>
              </w:rPr>
              <w:t xml:space="preserve">Magnuson-Stevens FCMA </w:t>
            </w:r>
          </w:p>
        </w:tc>
        <w:tc>
          <w:tcPr>
            <w:tcW w:w="3377" w:type="dxa"/>
          </w:tcPr>
          <w:p w:rsidR="000B132F" w:rsidRPr="00460155" w:rsidRDefault="000B132F" w:rsidP="00094EBF">
            <w:pPr>
              <w:pStyle w:val="Default"/>
              <w:rPr>
                <w:rFonts w:ascii="Calibri" w:hAnsi="Calibri" w:cs="Calibri"/>
              </w:rPr>
            </w:pPr>
            <w:r w:rsidRPr="00460155">
              <w:rPr>
                <w:rFonts w:ascii="Calibri" w:hAnsi="Calibri" w:cs="Calibri"/>
              </w:rPr>
              <w:t xml:space="preserve">Marsh restoration will provide Essential Fish Habitat for federally managed fish species </w:t>
            </w:r>
          </w:p>
        </w:tc>
      </w:tr>
      <w:tr w:rsidR="000B132F" w:rsidRPr="009E0905">
        <w:trPr>
          <w:trHeight w:val="661"/>
        </w:trPr>
        <w:tc>
          <w:tcPr>
            <w:tcW w:w="3377" w:type="dxa"/>
          </w:tcPr>
          <w:p w:rsidR="000B132F" w:rsidRPr="00460155" w:rsidRDefault="000B132F" w:rsidP="00094EBF">
            <w:pPr>
              <w:pStyle w:val="Default"/>
              <w:rPr>
                <w:rFonts w:ascii="Calibri" w:hAnsi="Calibri" w:cs="Calibri"/>
              </w:rPr>
            </w:pPr>
            <w:r w:rsidRPr="00460155">
              <w:rPr>
                <w:rFonts w:ascii="Calibri" w:hAnsi="Calibri" w:cs="Calibri"/>
              </w:rPr>
              <w:t xml:space="preserve">Land based </w:t>
            </w:r>
            <w:proofErr w:type="spellStart"/>
            <w:r w:rsidRPr="00460155">
              <w:rPr>
                <w:rFonts w:ascii="Calibri" w:hAnsi="Calibri" w:cs="Calibri"/>
              </w:rPr>
              <w:t>piscivorous</w:t>
            </w:r>
            <w:proofErr w:type="spellEnd"/>
            <w:r w:rsidRPr="00460155">
              <w:rPr>
                <w:rFonts w:ascii="Calibri" w:hAnsi="Calibri" w:cs="Calibri"/>
              </w:rPr>
              <w:t xml:space="preserve"> birds- Bald Eagle (but also benefits Osprey, Great Blue Heron, Little Green Heron) </w:t>
            </w:r>
          </w:p>
        </w:tc>
        <w:tc>
          <w:tcPr>
            <w:tcW w:w="3377" w:type="dxa"/>
          </w:tcPr>
          <w:p w:rsidR="000B132F" w:rsidRPr="00460155" w:rsidRDefault="000B132F" w:rsidP="00094EBF">
            <w:pPr>
              <w:pStyle w:val="Default"/>
              <w:rPr>
                <w:rFonts w:ascii="Calibri" w:hAnsi="Calibri" w:cs="Calibri"/>
              </w:rPr>
            </w:pPr>
            <w:r w:rsidRPr="00460155">
              <w:rPr>
                <w:rFonts w:ascii="Calibri" w:hAnsi="Calibri" w:cs="Calibri"/>
              </w:rPr>
              <w:t>State Sensitive spp., Federal Species of Concern</w:t>
            </w:r>
          </w:p>
        </w:tc>
        <w:tc>
          <w:tcPr>
            <w:tcW w:w="3377" w:type="dxa"/>
          </w:tcPr>
          <w:p w:rsidR="000B132F" w:rsidRPr="00460155" w:rsidRDefault="000B132F" w:rsidP="00094EBF">
            <w:pPr>
              <w:pStyle w:val="Default"/>
              <w:rPr>
                <w:rFonts w:ascii="Calibri" w:hAnsi="Calibri" w:cs="Calibri"/>
              </w:rPr>
            </w:pPr>
            <w:r w:rsidRPr="00460155">
              <w:rPr>
                <w:rFonts w:ascii="Calibri" w:hAnsi="Calibri" w:cs="Calibri"/>
              </w:rPr>
              <w:t xml:space="preserve">Short term increases in foraging opportunities by </w:t>
            </w:r>
          </w:p>
          <w:p w:rsidR="000B132F" w:rsidRPr="00460155" w:rsidRDefault="000B132F" w:rsidP="00094EBF">
            <w:pPr>
              <w:pStyle w:val="Default"/>
              <w:rPr>
                <w:rFonts w:ascii="Calibri" w:hAnsi="Calibri" w:cs="Calibri"/>
              </w:rPr>
            </w:pPr>
            <w:r w:rsidRPr="00460155">
              <w:rPr>
                <w:rFonts w:ascii="Calibri" w:hAnsi="Calibri" w:cs="Calibri"/>
              </w:rPr>
              <w:t xml:space="preserve">improving </w:t>
            </w:r>
            <w:proofErr w:type="spellStart"/>
            <w:r w:rsidRPr="00460155">
              <w:rPr>
                <w:rFonts w:ascii="Calibri" w:hAnsi="Calibri" w:cs="Calibri"/>
              </w:rPr>
              <w:t>salmonid</w:t>
            </w:r>
            <w:proofErr w:type="spellEnd"/>
            <w:r w:rsidRPr="00460155">
              <w:rPr>
                <w:rFonts w:ascii="Calibri" w:hAnsi="Calibri" w:cs="Calibri"/>
              </w:rPr>
              <w:t xml:space="preserve"> habitat, long term perching, roosting and nesting habitats </w:t>
            </w:r>
          </w:p>
        </w:tc>
      </w:tr>
    </w:tbl>
    <w:p w:rsidR="000B132F" w:rsidRPr="009E0905" w:rsidRDefault="000B132F" w:rsidP="009E0905">
      <w:pPr>
        <w:ind w:left="360"/>
      </w:pPr>
    </w:p>
    <w:p w:rsidR="000B132F" w:rsidRDefault="000B132F" w:rsidP="00460155">
      <w:pPr>
        <w:rPr>
          <w:rFonts w:ascii="Arial" w:hAnsi="Arial" w:cs="Arial"/>
        </w:rPr>
      </w:pPr>
    </w:p>
    <w:p w:rsidR="000B132F" w:rsidRPr="00460155" w:rsidRDefault="000B132F" w:rsidP="00460155">
      <w:pPr>
        <w:rPr>
          <w:b/>
          <w:bCs/>
        </w:rPr>
      </w:pPr>
      <w:r>
        <w:rPr>
          <w:b/>
          <w:bCs/>
        </w:rPr>
        <w:t>No part of this</w:t>
      </w:r>
      <w:r w:rsidRPr="00460155">
        <w:rPr>
          <w:b/>
          <w:bCs/>
        </w:rPr>
        <w:t xml:space="preserve"> project been previo</w:t>
      </w:r>
      <w:r>
        <w:rPr>
          <w:b/>
          <w:bCs/>
        </w:rPr>
        <w:t>usly reviewed or funded by SRFB.</w:t>
      </w:r>
      <w:r w:rsidRPr="00460155">
        <w:rPr>
          <w:b/>
          <w:bCs/>
        </w:rPr>
        <w:t xml:space="preserve">  </w:t>
      </w:r>
    </w:p>
    <w:p w:rsidR="000B132F" w:rsidRDefault="000B132F" w:rsidP="00B27B52"/>
    <w:p w:rsidR="000B132F" w:rsidRPr="009E0905" w:rsidRDefault="000B132F" w:rsidP="00B27B52">
      <w:pPr>
        <w:ind w:firstLine="360"/>
      </w:pPr>
    </w:p>
    <w:p w:rsidR="000B132F" w:rsidRPr="00B27B52" w:rsidRDefault="000B132F">
      <w:pPr>
        <w:rPr>
          <w:b/>
          <w:bCs/>
        </w:rPr>
      </w:pPr>
      <w:r w:rsidRPr="00B27B52">
        <w:rPr>
          <w:b/>
          <w:bCs/>
        </w:rPr>
        <w:t>References:</w:t>
      </w:r>
    </w:p>
    <w:p w:rsidR="000B132F" w:rsidRPr="00B27B52" w:rsidRDefault="000B132F" w:rsidP="00B27B52">
      <w:pPr>
        <w:autoSpaceDE w:val="0"/>
        <w:autoSpaceDN w:val="0"/>
        <w:adjustRightInd w:val="0"/>
      </w:pPr>
      <w:proofErr w:type="gramStart"/>
      <w:r w:rsidRPr="00B27B52">
        <w:t>Beamer, E., A. McBride, R. Henderson and K. Wolf, 2003.</w:t>
      </w:r>
      <w:proofErr w:type="gramEnd"/>
      <w:r w:rsidRPr="00B27B52">
        <w:t xml:space="preserve"> The Importance of Non-natal Packet</w:t>
      </w:r>
    </w:p>
    <w:p w:rsidR="000B132F" w:rsidRPr="00B27B52" w:rsidRDefault="000B132F" w:rsidP="00B27B52">
      <w:pPr>
        <w:autoSpaceDE w:val="0"/>
        <w:autoSpaceDN w:val="0"/>
        <w:adjustRightInd w:val="0"/>
      </w:pPr>
      <w:r w:rsidRPr="00B27B52">
        <w:t xml:space="preserve">Estuaries in Skagit Bay to Wild Chinook </w:t>
      </w:r>
      <w:proofErr w:type="gramStart"/>
      <w:r w:rsidRPr="00B27B52">
        <w:t>Salmon</w:t>
      </w:r>
      <w:proofErr w:type="gramEnd"/>
      <w:r w:rsidRPr="00B27B52">
        <w:t>: An Emerging Priority for Restoration. Skagit</w:t>
      </w:r>
    </w:p>
    <w:p w:rsidR="000B132F" w:rsidRDefault="000B132F" w:rsidP="00B27B52">
      <w:pPr>
        <w:autoSpaceDE w:val="0"/>
        <w:autoSpaceDN w:val="0"/>
        <w:adjustRightInd w:val="0"/>
      </w:pPr>
      <w:proofErr w:type="gramStart"/>
      <w:r w:rsidRPr="00B27B52">
        <w:t xml:space="preserve">River System Cooperative, </w:t>
      </w:r>
      <w:proofErr w:type="spellStart"/>
      <w:r w:rsidRPr="00B27B52">
        <w:t>LaConner</w:t>
      </w:r>
      <w:proofErr w:type="spellEnd"/>
      <w:r w:rsidRPr="00B27B52">
        <w:t>, Washington.</w:t>
      </w:r>
      <w:proofErr w:type="gramEnd"/>
    </w:p>
    <w:p w:rsidR="000B132F" w:rsidRPr="00B27B52" w:rsidRDefault="000B132F" w:rsidP="00B27B52">
      <w:pPr>
        <w:autoSpaceDE w:val="0"/>
        <w:autoSpaceDN w:val="0"/>
        <w:adjustRightInd w:val="0"/>
      </w:pPr>
    </w:p>
    <w:p w:rsidR="000B132F" w:rsidRPr="00B27B52" w:rsidRDefault="000B132F" w:rsidP="00B27B52">
      <w:pPr>
        <w:autoSpaceDE w:val="0"/>
        <w:autoSpaceDN w:val="0"/>
        <w:adjustRightInd w:val="0"/>
      </w:pPr>
      <w:r w:rsidRPr="00B27B52">
        <w:t>Beamer, E., A. McBride, C. Greene, R. Henderson, G. Hood, K. Wolf, K. Larsen, C. Rice, and</w:t>
      </w:r>
    </w:p>
    <w:p w:rsidR="000B132F" w:rsidRPr="00B27B52" w:rsidRDefault="000B132F" w:rsidP="00B27B52">
      <w:pPr>
        <w:autoSpaceDE w:val="0"/>
        <w:autoSpaceDN w:val="0"/>
        <w:adjustRightInd w:val="0"/>
      </w:pPr>
      <w:r w:rsidRPr="00B27B52">
        <w:t xml:space="preserve">K. Fresh, 2005. Delta and </w:t>
      </w:r>
      <w:proofErr w:type="spellStart"/>
      <w:r w:rsidRPr="00B27B52">
        <w:t>Nearshore</w:t>
      </w:r>
      <w:proofErr w:type="spellEnd"/>
      <w:r w:rsidRPr="00B27B52">
        <w:t xml:space="preserve"> Restoration for the Recovery of Wild Skagit River Chinook</w:t>
      </w:r>
    </w:p>
    <w:p w:rsidR="000B132F" w:rsidRPr="00B27B52" w:rsidRDefault="000B132F" w:rsidP="00B27B52">
      <w:pPr>
        <w:autoSpaceDE w:val="0"/>
        <w:autoSpaceDN w:val="0"/>
        <w:adjustRightInd w:val="0"/>
      </w:pPr>
      <w:r w:rsidRPr="00B27B52">
        <w:t xml:space="preserve">Salmon: Linking Estuary Restoration to Wild Chinook </w:t>
      </w:r>
      <w:proofErr w:type="gramStart"/>
      <w:r w:rsidRPr="00B27B52">
        <w:t>Salmon</w:t>
      </w:r>
      <w:proofErr w:type="gramEnd"/>
      <w:r w:rsidRPr="00B27B52">
        <w:t xml:space="preserve"> Populations. Skagit River System</w:t>
      </w:r>
    </w:p>
    <w:p w:rsidR="000B132F" w:rsidRDefault="000B132F" w:rsidP="00B27B52">
      <w:pPr>
        <w:autoSpaceDE w:val="0"/>
        <w:autoSpaceDN w:val="0"/>
        <w:adjustRightInd w:val="0"/>
      </w:pPr>
      <w:proofErr w:type="gramStart"/>
      <w:r w:rsidRPr="00B27B52">
        <w:t xml:space="preserve">Cooperative, </w:t>
      </w:r>
      <w:proofErr w:type="spellStart"/>
      <w:r w:rsidRPr="00B27B52">
        <w:t>LaConner</w:t>
      </w:r>
      <w:proofErr w:type="spellEnd"/>
      <w:r w:rsidRPr="00B27B52">
        <w:t>, Washington.</w:t>
      </w:r>
      <w:proofErr w:type="gramEnd"/>
    </w:p>
    <w:p w:rsidR="000B132F" w:rsidRPr="00B27B52" w:rsidRDefault="000B132F" w:rsidP="00B27B52">
      <w:pPr>
        <w:autoSpaceDE w:val="0"/>
        <w:autoSpaceDN w:val="0"/>
        <w:adjustRightInd w:val="0"/>
      </w:pPr>
    </w:p>
    <w:p w:rsidR="000B132F" w:rsidRPr="00B27B52" w:rsidRDefault="000B132F" w:rsidP="00B27B52">
      <w:pPr>
        <w:autoSpaceDE w:val="0"/>
        <w:autoSpaceDN w:val="0"/>
        <w:adjustRightInd w:val="0"/>
      </w:pPr>
      <w:r w:rsidRPr="00B27B52">
        <w:t xml:space="preserve">Beamer, E., A. McBride, R. Henderson, J. Griffith, K. Fresh, T. </w:t>
      </w:r>
      <w:proofErr w:type="spellStart"/>
      <w:r w:rsidRPr="00B27B52">
        <w:t>Zackey</w:t>
      </w:r>
      <w:proofErr w:type="spellEnd"/>
      <w:r w:rsidRPr="00B27B52">
        <w:t xml:space="preserve">, R. </w:t>
      </w:r>
      <w:proofErr w:type="spellStart"/>
      <w:r w:rsidRPr="00B27B52">
        <w:t>Barsh</w:t>
      </w:r>
      <w:proofErr w:type="spellEnd"/>
      <w:r w:rsidRPr="00B27B52">
        <w:t>, T. Wyllie-</w:t>
      </w:r>
    </w:p>
    <w:p w:rsidR="000B132F" w:rsidRPr="00B27B52" w:rsidRDefault="000B132F" w:rsidP="00B27B52">
      <w:pPr>
        <w:autoSpaceDE w:val="0"/>
        <w:autoSpaceDN w:val="0"/>
        <w:adjustRightInd w:val="0"/>
      </w:pPr>
      <w:proofErr w:type="spellStart"/>
      <w:r w:rsidRPr="00B27B52">
        <w:t>Escheverria</w:t>
      </w:r>
      <w:proofErr w:type="spellEnd"/>
      <w:r w:rsidRPr="00B27B52">
        <w:t>, and K. wolf, 2006. Habitat and Fish Use of Pocket Estuaries in the Whidbey Basin</w:t>
      </w:r>
    </w:p>
    <w:p w:rsidR="000B132F" w:rsidRPr="00B27B52" w:rsidRDefault="000B132F" w:rsidP="00B27B52">
      <w:pPr>
        <w:autoSpaceDE w:val="0"/>
        <w:autoSpaceDN w:val="0"/>
        <w:adjustRightInd w:val="0"/>
      </w:pPr>
      <w:proofErr w:type="gramStart"/>
      <w:r w:rsidRPr="00B27B52">
        <w:t>and</w:t>
      </w:r>
      <w:proofErr w:type="gramEnd"/>
      <w:r w:rsidRPr="00B27B52">
        <w:t xml:space="preserve"> North Skagit County Bays, 2004 and 2005. Skagit River system Cooperative, </w:t>
      </w:r>
      <w:proofErr w:type="spellStart"/>
      <w:r w:rsidRPr="00B27B52">
        <w:t>LaConner</w:t>
      </w:r>
      <w:proofErr w:type="spellEnd"/>
      <w:r w:rsidRPr="00B27B52">
        <w:t>,</w:t>
      </w:r>
    </w:p>
    <w:p w:rsidR="000B132F" w:rsidRDefault="000B132F" w:rsidP="00B27B52">
      <w:r w:rsidRPr="00B27B52">
        <w:t>Washington.</w:t>
      </w:r>
    </w:p>
    <w:p w:rsidR="000B132F" w:rsidRPr="00B27B52" w:rsidRDefault="000B132F" w:rsidP="00B27B52"/>
    <w:p w:rsidR="000B132F" w:rsidRPr="00B27B52" w:rsidRDefault="000B132F" w:rsidP="00B27B52">
      <w:pPr>
        <w:autoSpaceDE w:val="0"/>
        <w:autoSpaceDN w:val="0"/>
        <w:adjustRightInd w:val="0"/>
        <w:rPr>
          <w:sz w:val="22"/>
          <w:szCs w:val="22"/>
        </w:rPr>
      </w:pPr>
      <w:proofErr w:type="gramStart"/>
      <w:r w:rsidRPr="00B27B52">
        <w:rPr>
          <w:sz w:val="22"/>
          <w:szCs w:val="22"/>
        </w:rPr>
        <w:t>Collins, BD, and AJ Sheikh.</w:t>
      </w:r>
      <w:proofErr w:type="gramEnd"/>
      <w:r w:rsidRPr="00B27B52">
        <w:rPr>
          <w:sz w:val="22"/>
          <w:szCs w:val="22"/>
        </w:rPr>
        <w:t xml:space="preserve"> 2005. Historical reconstruction, classification, and change analysis of Puget</w:t>
      </w:r>
    </w:p>
    <w:p w:rsidR="000B132F" w:rsidRPr="00B27B52" w:rsidRDefault="000B132F" w:rsidP="00B27B52">
      <w:pPr>
        <w:autoSpaceDE w:val="0"/>
        <w:autoSpaceDN w:val="0"/>
        <w:adjustRightInd w:val="0"/>
        <w:rPr>
          <w:sz w:val="22"/>
          <w:szCs w:val="22"/>
        </w:rPr>
      </w:pPr>
      <w:r w:rsidRPr="00B27B52">
        <w:rPr>
          <w:sz w:val="22"/>
          <w:szCs w:val="22"/>
        </w:rPr>
        <w:t xml:space="preserve">Sound tidal marshes. </w:t>
      </w:r>
      <w:proofErr w:type="gramStart"/>
      <w:r w:rsidRPr="00B27B52">
        <w:rPr>
          <w:sz w:val="22"/>
          <w:szCs w:val="22"/>
        </w:rPr>
        <w:t>Puget Sound River History Project, University of Washington, Seattle.</w:t>
      </w:r>
      <w:proofErr w:type="gramEnd"/>
      <w:r w:rsidRPr="00B27B52">
        <w:rPr>
          <w:sz w:val="22"/>
          <w:szCs w:val="22"/>
        </w:rPr>
        <w:t xml:space="preserve"> Submitted to</w:t>
      </w:r>
    </w:p>
    <w:p w:rsidR="000B132F" w:rsidRPr="00B27B52" w:rsidRDefault="000B132F" w:rsidP="00B27B52">
      <w:pPr>
        <w:rPr>
          <w:sz w:val="22"/>
          <w:szCs w:val="22"/>
        </w:rPr>
      </w:pPr>
      <w:r w:rsidRPr="00B27B52">
        <w:rPr>
          <w:sz w:val="22"/>
          <w:szCs w:val="22"/>
        </w:rPr>
        <w:t>Washington Department of Natural Resources, Olympia</w:t>
      </w:r>
    </w:p>
    <w:p w:rsidR="000B132F" w:rsidRPr="00B27B52" w:rsidRDefault="000B132F" w:rsidP="00B27B52">
      <w:pPr>
        <w:rPr>
          <w:sz w:val="22"/>
          <w:szCs w:val="22"/>
        </w:rPr>
      </w:pPr>
    </w:p>
    <w:p w:rsidR="000B132F" w:rsidRPr="00B27B52" w:rsidRDefault="000B132F" w:rsidP="00B27B52">
      <w:pPr>
        <w:autoSpaceDE w:val="0"/>
        <w:autoSpaceDN w:val="0"/>
        <w:adjustRightInd w:val="0"/>
      </w:pPr>
      <w:proofErr w:type="spellStart"/>
      <w:proofErr w:type="gramStart"/>
      <w:r w:rsidRPr="00B27B52">
        <w:t>Pentec</w:t>
      </w:r>
      <w:proofErr w:type="spellEnd"/>
      <w:r w:rsidRPr="00B27B52">
        <w:t xml:space="preserve"> Environmental, Inc. 1998.</w:t>
      </w:r>
      <w:proofErr w:type="gramEnd"/>
      <w:r w:rsidRPr="00B27B52">
        <w:t xml:space="preserve"> Evaluation of Habitat Benefits and Impacts Associated with</w:t>
      </w:r>
    </w:p>
    <w:p w:rsidR="000B132F" w:rsidRPr="00B27B52" w:rsidRDefault="000B132F" w:rsidP="00B27B52">
      <w:pPr>
        <w:autoSpaceDE w:val="0"/>
        <w:autoSpaceDN w:val="0"/>
        <w:adjustRightInd w:val="0"/>
      </w:pPr>
      <w:proofErr w:type="gramStart"/>
      <w:r w:rsidRPr="00B27B52">
        <w:t>the</w:t>
      </w:r>
      <w:proofErr w:type="gramEnd"/>
      <w:r w:rsidRPr="00B27B52">
        <w:t xml:space="preserve"> Proposed </w:t>
      </w:r>
      <w:proofErr w:type="spellStart"/>
      <w:r w:rsidRPr="00B27B52">
        <w:t>Daylighting</w:t>
      </w:r>
      <w:proofErr w:type="spellEnd"/>
      <w:r w:rsidRPr="00B27B52">
        <w:t xml:space="preserve"> of the Outlet from Edmonds Marsh. Prepared for Port of Edmonds,</w:t>
      </w:r>
    </w:p>
    <w:p w:rsidR="000B132F" w:rsidRPr="009E0905" w:rsidRDefault="000B132F" w:rsidP="00B27B52">
      <w:proofErr w:type="gramStart"/>
      <w:r w:rsidRPr="00B27B52">
        <w:t xml:space="preserve">Edmonds, WA by </w:t>
      </w:r>
      <w:proofErr w:type="spellStart"/>
      <w:r w:rsidRPr="00B27B52">
        <w:t>Pentec</w:t>
      </w:r>
      <w:proofErr w:type="spellEnd"/>
      <w:r w:rsidRPr="00B27B52">
        <w:t xml:space="preserve"> Environmental, Inc., Edmonds, WA.</w:t>
      </w:r>
      <w:proofErr w:type="gramEnd"/>
      <w:r w:rsidRPr="00B27B52">
        <w:t xml:space="preserve"> Project #: 393-0</w:t>
      </w:r>
      <w:r>
        <w:rPr>
          <w:rFonts w:ascii="TimesNewRomanPSMT" w:hAnsi="TimesNewRomanPSMT" w:cs="TimesNewRomanPSMT"/>
        </w:rPr>
        <w:t>2</w:t>
      </w:r>
    </w:p>
    <w:sectPr w:rsidR="000B132F" w:rsidRPr="009E0905" w:rsidSect="00FA1D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F1DCD"/>
    <w:multiLevelType w:val="hybridMultilevel"/>
    <w:tmpl w:val="FB00E4D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0A97C40"/>
    <w:multiLevelType w:val="hybridMultilevel"/>
    <w:tmpl w:val="A372BA3E"/>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cs="Wingdings" w:hint="default"/>
      </w:rPr>
    </w:lvl>
    <w:lvl w:ilvl="3" w:tplc="04090001" w:tentative="1">
      <w:start w:val="1"/>
      <w:numFmt w:val="bullet"/>
      <w:lvlText w:val=""/>
      <w:lvlJc w:val="left"/>
      <w:pPr>
        <w:ind w:left="3705" w:hanging="360"/>
      </w:pPr>
      <w:rPr>
        <w:rFonts w:ascii="Symbol" w:hAnsi="Symbol" w:cs="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cs="Wingdings" w:hint="default"/>
      </w:rPr>
    </w:lvl>
    <w:lvl w:ilvl="6" w:tplc="04090001" w:tentative="1">
      <w:start w:val="1"/>
      <w:numFmt w:val="bullet"/>
      <w:lvlText w:val=""/>
      <w:lvlJc w:val="left"/>
      <w:pPr>
        <w:ind w:left="5865" w:hanging="360"/>
      </w:pPr>
      <w:rPr>
        <w:rFonts w:ascii="Symbol" w:hAnsi="Symbol" w:cs="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cs="Wingdings" w:hint="default"/>
      </w:rPr>
    </w:lvl>
  </w:abstractNum>
  <w:abstractNum w:abstractNumId="2">
    <w:nsid w:val="3FBC4AF6"/>
    <w:multiLevelType w:val="hybridMultilevel"/>
    <w:tmpl w:val="0AE2FED8"/>
    <w:lvl w:ilvl="0" w:tplc="04090001">
      <w:start w:val="1"/>
      <w:numFmt w:val="bullet"/>
      <w:lvlText w:val=""/>
      <w:lvlJc w:val="left"/>
      <w:pPr>
        <w:ind w:left="1485" w:hanging="360"/>
      </w:pPr>
      <w:rPr>
        <w:rFonts w:ascii="Symbol" w:hAnsi="Symbol" w:cs="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cs="Wingdings" w:hint="default"/>
      </w:rPr>
    </w:lvl>
    <w:lvl w:ilvl="3" w:tplc="04090001" w:tentative="1">
      <w:start w:val="1"/>
      <w:numFmt w:val="bullet"/>
      <w:lvlText w:val=""/>
      <w:lvlJc w:val="left"/>
      <w:pPr>
        <w:ind w:left="3645" w:hanging="360"/>
      </w:pPr>
      <w:rPr>
        <w:rFonts w:ascii="Symbol" w:hAnsi="Symbol" w:cs="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cs="Wingdings" w:hint="default"/>
      </w:rPr>
    </w:lvl>
    <w:lvl w:ilvl="6" w:tplc="04090001" w:tentative="1">
      <w:start w:val="1"/>
      <w:numFmt w:val="bullet"/>
      <w:lvlText w:val=""/>
      <w:lvlJc w:val="left"/>
      <w:pPr>
        <w:ind w:left="5805" w:hanging="360"/>
      </w:pPr>
      <w:rPr>
        <w:rFonts w:ascii="Symbol" w:hAnsi="Symbol" w:cs="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cs="Wingdings" w:hint="default"/>
      </w:rPr>
    </w:lvl>
  </w:abstractNum>
  <w:abstractNum w:abstractNumId="3">
    <w:nsid w:val="41A33A85"/>
    <w:multiLevelType w:val="hybridMultilevel"/>
    <w:tmpl w:val="9CC6D896"/>
    <w:lvl w:ilvl="0" w:tplc="04090001">
      <w:start w:val="1"/>
      <w:numFmt w:val="bullet"/>
      <w:lvlText w:val=""/>
      <w:lvlJc w:val="left"/>
      <w:pPr>
        <w:ind w:left="1545" w:hanging="360"/>
      </w:pPr>
      <w:rPr>
        <w:rFonts w:ascii="Symbol" w:hAnsi="Symbol" w:cs="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cs="Wingdings" w:hint="default"/>
      </w:rPr>
    </w:lvl>
    <w:lvl w:ilvl="3" w:tplc="04090001" w:tentative="1">
      <w:start w:val="1"/>
      <w:numFmt w:val="bullet"/>
      <w:lvlText w:val=""/>
      <w:lvlJc w:val="left"/>
      <w:pPr>
        <w:ind w:left="3705" w:hanging="360"/>
      </w:pPr>
      <w:rPr>
        <w:rFonts w:ascii="Symbol" w:hAnsi="Symbol" w:cs="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cs="Wingdings" w:hint="default"/>
      </w:rPr>
    </w:lvl>
    <w:lvl w:ilvl="6" w:tplc="04090001" w:tentative="1">
      <w:start w:val="1"/>
      <w:numFmt w:val="bullet"/>
      <w:lvlText w:val=""/>
      <w:lvlJc w:val="left"/>
      <w:pPr>
        <w:ind w:left="5865" w:hanging="360"/>
      </w:pPr>
      <w:rPr>
        <w:rFonts w:ascii="Symbol" w:hAnsi="Symbol" w:cs="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cs="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1"/>
  <w:embedSystemFonts/>
  <w:proofState w:spelling="clean" w:grammar="clean"/>
  <w:defaultTabStop w:val="720"/>
  <w:characterSpacingControl w:val="doNotCompress"/>
  <w:doNotValidateAgainstSchema/>
  <w:doNotDemarcateInvalidXml/>
  <w:compat/>
  <w:rsids>
    <w:rsidRoot w:val="009E0905"/>
    <w:rsid w:val="00094EBF"/>
    <w:rsid w:val="000B132F"/>
    <w:rsid w:val="000C2431"/>
    <w:rsid w:val="00100B3C"/>
    <w:rsid w:val="002079DB"/>
    <w:rsid w:val="00301AE6"/>
    <w:rsid w:val="003942BE"/>
    <w:rsid w:val="0039527C"/>
    <w:rsid w:val="003B30BC"/>
    <w:rsid w:val="00460155"/>
    <w:rsid w:val="004E75CC"/>
    <w:rsid w:val="00704CAA"/>
    <w:rsid w:val="008F65FD"/>
    <w:rsid w:val="009E0905"/>
    <w:rsid w:val="00A9022D"/>
    <w:rsid w:val="00AB3396"/>
    <w:rsid w:val="00B27B52"/>
    <w:rsid w:val="00BC31A7"/>
    <w:rsid w:val="00BF733B"/>
    <w:rsid w:val="00C50E69"/>
    <w:rsid w:val="00C84ACE"/>
    <w:rsid w:val="00C97797"/>
    <w:rsid w:val="00EF2FF5"/>
    <w:rsid w:val="00FA1D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905"/>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E0905"/>
    <w:pPr>
      <w:ind w:left="720"/>
    </w:pPr>
  </w:style>
  <w:style w:type="paragraph" w:styleId="BodyTextIndent2">
    <w:name w:val="Body Text Indent 2"/>
    <w:basedOn w:val="Normal"/>
    <w:link w:val="BodyTextIndent2Char"/>
    <w:uiPriority w:val="99"/>
    <w:semiHidden/>
    <w:rsid w:val="009E0905"/>
    <w:pPr>
      <w:autoSpaceDE w:val="0"/>
      <w:autoSpaceDN w:val="0"/>
      <w:adjustRightInd w:val="0"/>
      <w:ind w:left="360"/>
    </w:pPr>
    <w:rPr>
      <w:rFonts w:eastAsia="Times New Roman"/>
      <w:color w:val="000000"/>
    </w:rPr>
  </w:style>
  <w:style w:type="character" w:customStyle="1" w:styleId="BodyTextIndent2Char">
    <w:name w:val="Body Text Indent 2 Char"/>
    <w:basedOn w:val="DefaultParagraphFont"/>
    <w:link w:val="BodyTextIndent2"/>
    <w:uiPriority w:val="99"/>
    <w:semiHidden/>
    <w:rsid w:val="009E0905"/>
    <w:rPr>
      <w:rFonts w:ascii="Times New Roman" w:hAnsi="Times New Roman" w:cs="Times New Roman"/>
      <w:color w:val="000000"/>
      <w:sz w:val="24"/>
      <w:szCs w:val="24"/>
    </w:rPr>
  </w:style>
  <w:style w:type="paragraph" w:customStyle="1" w:styleId="Default">
    <w:name w:val="Default"/>
    <w:uiPriority w:val="99"/>
    <w:rsid w:val="009E0905"/>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rsid w:val="008F65FD"/>
    <w:rPr>
      <w:rFonts w:ascii="Tahoma" w:hAnsi="Tahoma" w:cs="Tahoma"/>
      <w:sz w:val="16"/>
      <w:szCs w:val="16"/>
    </w:rPr>
  </w:style>
  <w:style w:type="character" w:customStyle="1" w:styleId="BalloonTextChar">
    <w:name w:val="Balloon Text Char"/>
    <w:basedOn w:val="DefaultParagraphFont"/>
    <w:link w:val="BalloonText"/>
    <w:uiPriority w:val="99"/>
    <w:semiHidden/>
    <w:rsid w:val="002C3AF0"/>
    <w:rPr>
      <w:rFonts w:ascii="Times New Roman" w:hAnsi="Times New Roman"/>
      <w:sz w:val="0"/>
      <w:szCs w:val="0"/>
    </w:rPr>
  </w:style>
  <w:style w:type="character" w:styleId="Hyperlink">
    <w:name w:val="Hyperlink"/>
    <w:basedOn w:val="DefaultParagraphFont"/>
    <w:uiPriority w:val="99"/>
    <w:unhideWhenUsed/>
    <w:rsid w:val="003942B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connell@pugetsoun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1622</Words>
  <Characters>9247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2011 SRFB/PSAR Project Pre-Proposal</vt:lpstr>
    </vt:vector>
  </TitlesOfParts>
  <Company/>
  <LinksUpToDate>false</LinksUpToDate>
  <CharactersWithSpaces>10848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SRFB/PSAR Project Pre-Proposal</dc:title>
  <dc:creator>koconnell</dc:creator>
  <cp:lastModifiedBy>koconnell</cp:lastModifiedBy>
  <cp:revision>3</cp:revision>
  <dcterms:created xsi:type="dcterms:W3CDTF">2011-05-26T20:36:00Z</dcterms:created>
  <dcterms:modified xsi:type="dcterms:W3CDTF">2011-05-26T21:15:00Z</dcterms:modified>
</cp:coreProperties>
</file>